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B9D3B">
      <w:pPr>
        <w:jc w:val="center"/>
        <w:rPr>
          <w:rFonts w:hint="eastAsia" w:ascii="仿宋" w:hAnsi="仿宋" w:eastAsia="仿宋" w:cs="仿宋"/>
          <w:b/>
          <w:bCs/>
          <w:color w:val="auto"/>
          <w:spacing w:val="4"/>
          <w:sz w:val="48"/>
          <w:szCs w:val="48"/>
          <w:highlight w:val="none"/>
          <w:lang w:val="en-US" w:eastAsia="zh-CN"/>
        </w:rPr>
      </w:pPr>
      <w:bookmarkStart w:id="0" w:name="_Toc3876"/>
      <w:bookmarkStart w:id="1" w:name="_Toc23474"/>
      <w:bookmarkStart w:id="2" w:name="_Toc3885"/>
      <w:bookmarkStart w:id="3" w:name="_Toc9042"/>
      <w:bookmarkStart w:id="4" w:name="_Toc6028"/>
      <w:bookmarkStart w:id="5" w:name="OLE_LINK10"/>
      <w:r>
        <w:rPr>
          <w:rFonts w:hint="eastAsia" w:ascii="仿宋" w:hAnsi="仿宋" w:eastAsia="仿宋" w:cs="仿宋"/>
          <w:b/>
          <w:bCs/>
          <w:color w:val="auto"/>
          <w:spacing w:val="4"/>
          <w:sz w:val="48"/>
          <w:szCs w:val="48"/>
          <w:highlight w:val="none"/>
          <w:lang w:val="en-US" w:eastAsia="zh-CN"/>
        </w:rPr>
        <w:t>绵阳南山中学双语学校</w:t>
      </w:r>
    </w:p>
    <w:p w14:paraId="4AB459C2">
      <w:pPr>
        <w:jc w:val="center"/>
        <w:rPr>
          <w:rFonts w:hint="eastAsia" w:ascii="仿宋" w:hAnsi="仿宋" w:eastAsia="仿宋" w:cs="仿宋"/>
          <w:b/>
          <w:bCs/>
          <w:color w:val="auto"/>
          <w:spacing w:val="4"/>
          <w:sz w:val="48"/>
          <w:szCs w:val="48"/>
          <w:highlight w:val="none"/>
          <w:lang w:val="en-US" w:eastAsia="zh-CN"/>
        </w:rPr>
      </w:pPr>
      <w:r>
        <w:rPr>
          <w:rFonts w:hint="eastAsia" w:ascii="仿宋" w:hAnsi="仿宋" w:eastAsia="仿宋" w:cs="仿宋"/>
          <w:b/>
          <w:bCs/>
          <w:color w:val="auto"/>
          <w:spacing w:val="4"/>
          <w:sz w:val="48"/>
          <w:szCs w:val="48"/>
          <w:highlight w:val="none"/>
          <w:lang w:val="en-US" w:eastAsia="zh-CN"/>
        </w:rPr>
        <w:t>学校智慧平安校园系统技术服务</w:t>
      </w:r>
    </w:p>
    <w:p w14:paraId="4856C13D">
      <w:pPr>
        <w:jc w:val="center"/>
        <w:rPr>
          <w:rFonts w:hint="default" w:ascii="仿宋" w:hAnsi="仿宋" w:eastAsia="仿宋" w:cs="仿宋"/>
          <w:b/>
          <w:bCs/>
          <w:color w:val="auto"/>
          <w:spacing w:val="4"/>
          <w:sz w:val="48"/>
          <w:szCs w:val="48"/>
          <w:highlight w:val="none"/>
          <w:lang w:val="en-US" w:eastAsia="zh-CN"/>
        </w:rPr>
      </w:pPr>
      <w:r>
        <w:rPr>
          <w:rFonts w:hint="eastAsia" w:ascii="仿宋" w:hAnsi="仿宋" w:eastAsia="仿宋" w:cs="仿宋"/>
          <w:b/>
          <w:bCs/>
          <w:color w:val="auto"/>
          <w:spacing w:val="4"/>
          <w:sz w:val="48"/>
          <w:szCs w:val="48"/>
          <w:highlight w:val="none"/>
          <w:lang w:val="en-US" w:eastAsia="zh-CN"/>
        </w:rPr>
        <w:t>项目采购询价</w:t>
      </w:r>
    </w:p>
    <w:p w14:paraId="2D7F56C3">
      <w:pPr>
        <w:rPr>
          <w:rFonts w:hint="eastAsia" w:ascii="仿宋" w:hAnsi="仿宋" w:eastAsia="仿宋" w:cs="仿宋"/>
          <w:b/>
          <w:bCs/>
          <w:color w:val="auto"/>
          <w:spacing w:val="4"/>
          <w:sz w:val="48"/>
          <w:szCs w:val="48"/>
          <w:highlight w:val="none"/>
          <w:lang w:val="en-US" w:eastAsia="zh-CN"/>
        </w:rPr>
      </w:pPr>
      <w:r>
        <w:rPr>
          <w:rFonts w:hint="eastAsia" w:ascii="仿宋" w:hAnsi="仿宋" w:eastAsia="仿宋" w:cs="仿宋"/>
          <w:b/>
          <w:bCs/>
          <w:color w:val="auto"/>
          <w:spacing w:val="4"/>
          <w:sz w:val="48"/>
          <w:szCs w:val="48"/>
          <w:highlight w:val="none"/>
          <w:lang w:val="en-US" w:eastAsia="zh-CN"/>
        </w:rPr>
        <w:br w:type="page"/>
      </w:r>
      <w:bookmarkStart w:id="40" w:name="_GoBack"/>
      <w:bookmarkEnd w:id="40"/>
    </w:p>
    <w:p w14:paraId="18E58F3B">
      <w:pPr>
        <w:pStyle w:val="2"/>
        <w:keepNext/>
        <w:keepLines/>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仿宋" w:hAnsi="仿宋" w:eastAsia="仿宋" w:cs="仿宋"/>
          <w:b/>
          <w:bCs/>
          <w:color w:val="auto"/>
          <w:spacing w:val="4"/>
          <w:sz w:val="28"/>
          <w:szCs w:val="28"/>
          <w:highlight w:val="none"/>
          <w:lang w:val="en-US" w:eastAsia="zh-CN"/>
        </w:rPr>
      </w:pPr>
      <w:r>
        <w:rPr>
          <w:rFonts w:hint="eastAsia" w:ascii="仿宋" w:hAnsi="仿宋" w:eastAsia="仿宋" w:cs="仿宋"/>
          <w:b/>
          <w:bCs/>
          <w:color w:val="auto"/>
          <w:spacing w:val="4"/>
          <w:sz w:val="28"/>
          <w:szCs w:val="28"/>
          <w:highlight w:val="none"/>
          <w:lang w:eastAsia="zh-CN"/>
        </w:rPr>
        <w:t>第一章</w:t>
      </w:r>
      <w:r>
        <w:rPr>
          <w:rFonts w:hint="eastAsia" w:ascii="仿宋" w:hAnsi="仿宋" w:eastAsia="仿宋" w:cs="仿宋"/>
          <w:b/>
          <w:bCs/>
          <w:color w:val="auto"/>
          <w:spacing w:val="4"/>
          <w:sz w:val="28"/>
          <w:szCs w:val="28"/>
          <w:highlight w:val="none"/>
          <w:lang w:val="en-US" w:eastAsia="zh-CN"/>
        </w:rPr>
        <w:t xml:space="preserve"> </w:t>
      </w:r>
      <w:bookmarkEnd w:id="0"/>
      <w:bookmarkEnd w:id="1"/>
      <w:bookmarkEnd w:id="2"/>
      <w:bookmarkEnd w:id="3"/>
      <w:r>
        <w:rPr>
          <w:rFonts w:hint="eastAsia" w:ascii="仿宋" w:hAnsi="仿宋" w:eastAsia="仿宋" w:cs="仿宋"/>
          <w:b/>
          <w:bCs/>
          <w:color w:val="auto"/>
          <w:spacing w:val="4"/>
          <w:sz w:val="28"/>
          <w:szCs w:val="28"/>
          <w:highlight w:val="none"/>
          <w:lang w:val="en-US" w:eastAsia="zh-CN"/>
        </w:rPr>
        <w:t>项目概况</w:t>
      </w:r>
      <w:bookmarkEnd w:id="4"/>
    </w:p>
    <w:p w14:paraId="427737DA">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eastAsia="zh-CN"/>
        </w:rPr>
      </w:pPr>
      <w:bookmarkStart w:id="6" w:name="OLE_LINK1"/>
      <w:r>
        <w:rPr>
          <w:rFonts w:hint="eastAsia" w:ascii="仿宋" w:hAnsi="仿宋" w:eastAsia="仿宋" w:cs="仿宋"/>
          <w:color w:val="auto"/>
          <w:sz w:val="24"/>
          <w:szCs w:val="24"/>
          <w:lang w:eastAsia="zh-CN"/>
        </w:rPr>
        <w:t>四川省绵阳南山中学双语学校位于科创园区</w:t>
      </w:r>
      <w:r>
        <w:rPr>
          <w:rFonts w:hint="eastAsia" w:ascii="仿宋" w:hAnsi="仿宋" w:eastAsia="仿宋" w:cs="仿宋"/>
          <w:color w:val="auto"/>
          <w:sz w:val="24"/>
          <w:szCs w:val="24"/>
          <w:lang w:val="en-US" w:eastAsia="zh-CN"/>
        </w:rPr>
        <w:t>九洲大道102号</w:t>
      </w:r>
      <w:r>
        <w:rPr>
          <w:rFonts w:hint="eastAsia" w:ascii="仿宋" w:hAnsi="仿宋" w:eastAsia="仿宋" w:cs="仿宋"/>
          <w:color w:val="auto"/>
          <w:sz w:val="24"/>
          <w:szCs w:val="24"/>
          <w:lang w:eastAsia="zh-CN"/>
        </w:rPr>
        <w:t>，占地450亩。</w:t>
      </w:r>
      <w:r>
        <w:rPr>
          <w:rFonts w:hint="eastAsia" w:ascii="仿宋" w:hAnsi="仿宋" w:eastAsia="仿宋" w:cs="仿宋"/>
          <w:color w:val="auto"/>
          <w:sz w:val="24"/>
          <w:szCs w:val="24"/>
          <w:lang w:val="en-US" w:eastAsia="zh-CN"/>
        </w:rPr>
        <w:t>学校为市</w:t>
      </w:r>
      <w:r>
        <w:rPr>
          <w:rFonts w:hint="eastAsia" w:ascii="仿宋" w:hAnsi="仿宋" w:eastAsia="仿宋" w:cs="仿宋"/>
          <w:color w:val="auto"/>
          <w:sz w:val="24"/>
          <w:szCs w:val="24"/>
          <w:lang w:eastAsia="zh-CN"/>
        </w:rPr>
        <w:t>直属公益性事业单位，</w:t>
      </w:r>
      <w:r>
        <w:rPr>
          <w:rFonts w:hint="eastAsia" w:ascii="仿宋" w:hAnsi="仿宋" w:eastAsia="仿宋" w:cs="仿宋"/>
          <w:color w:val="auto"/>
          <w:sz w:val="24"/>
          <w:szCs w:val="24"/>
          <w:lang w:val="en-US" w:eastAsia="zh-CN"/>
        </w:rPr>
        <w:t>绵阳</w:t>
      </w:r>
      <w:r>
        <w:rPr>
          <w:rFonts w:hint="eastAsia" w:ascii="仿宋" w:hAnsi="仿宋" w:eastAsia="仿宋" w:cs="仿宋"/>
          <w:color w:val="auto"/>
          <w:sz w:val="24"/>
          <w:szCs w:val="24"/>
          <w:lang w:eastAsia="zh-CN"/>
        </w:rPr>
        <w:t>南山中学全程管理的股份制寄宿制学校。</w:t>
      </w:r>
    </w:p>
    <w:p w14:paraId="27B14252">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学校2020年6月以购买技术服务的形式，建成数字平安校园系统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涉及数字校园管理系统、平安校园监控系统，设计使用年限为五年。目前，该系统已超出设计使用年限近两年，严重超负荷运行，硬件设备老旧损坏，系统网络传输破损故障频发，软件功能落后不能匹配学校管理要求，设备设施折旧后趋于淘汰。</w:t>
      </w:r>
    </w:p>
    <w:bookmarkEnd w:id="6"/>
    <w:p w14:paraId="54399EB9">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bookmarkStart w:id="7" w:name="_Toc25392"/>
      <w:bookmarkStart w:id="8" w:name="_Toc9616"/>
      <w:r>
        <w:rPr>
          <w:rFonts w:hint="eastAsia" w:ascii="仿宋" w:hAnsi="仿宋" w:eastAsia="仿宋" w:cs="仿宋"/>
          <w:color w:val="auto"/>
          <w:sz w:val="24"/>
          <w:szCs w:val="24"/>
          <w:lang w:val="en-US" w:eastAsia="zh-CN"/>
        </w:rPr>
        <w:t>数字校园管理系统中的请假、访客及学生离校功能</w:t>
      </w:r>
      <w:bookmarkEnd w:id="7"/>
      <w:bookmarkEnd w:id="8"/>
      <w:bookmarkStart w:id="9" w:name="_Toc5585"/>
      <w:bookmarkStart w:id="10" w:name="_Toc17914"/>
      <w:r>
        <w:rPr>
          <w:rFonts w:hint="eastAsia" w:ascii="仿宋" w:hAnsi="仿宋" w:eastAsia="仿宋" w:cs="仿宋"/>
          <w:color w:val="auto"/>
          <w:sz w:val="24"/>
          <w:szCs w:val="24"/>
          <w:lang w:val="en-US" w:eastAsia="zh-CN"/>
        </w:rPr>
        <w:t>模块，配套硬件已老旧脱代，运行缓慢、数据处置滞后、堵塞丢失，频繁故障，时常造成学生离校拥塞。因近年学校管理办法调整，功能软件已多次调整修改，运行稳定性差，原有底层设计相对落后，各项功能已不能完全满足上级部门及学校的安全管理要求。日常使用中时常出现请假系统学生无法查询审批情况和请假时间段，延误离校刷脸，易引家校纠纷；不能满足现阶段学校及各学部个性管理要求，造成管理混乱，安全隐患较多。数字校园系统中信息采集，新生入校信息收集也无法做到高效、准确，导致管理不便、工作效率低下，且频繁出现数据丢失的情况。</w:t>
      </w:r>
    </w:p>
    <w:bookmarkEnd w:id="9"/>
    <w:bookmarkEnd w:id="10"/>
    <w:p w14:paraId="20AB7DE5">
      <w:pPr>
        <w:pageBreakBefore w:val="0"/>
        <w:widowControl/>
        <w:kinsoku w:val="0"/>
        <w:wordWrap/>
        <w:overflowPunct/>
        <w:topLinePunct w:val="0"/>
        <w:autoSpaceDE w:val="0"/>
        <w:autoSpaceDN w:val="0"/>
        <w:bidi w:val="0"/>
        <w:adjustRightInd w:val="0"/>
        <w:snapToGrid w:val="0"/>
        <w:spacing w:line="240" w:lineRule="auto"/>
        <w:ind w:firstLine="480" w:firstLineChars="200"/>
        <w:textAlignment w:val="baseline"/>
        <w:rPr>
          <w:rFonts w:hint="eastAsia" w:ascii="仿宋" w:hAnsi="仿宋" w:eastAsia="仿宋" w:cs="仿宋"/>
          <w:color w:val="auto"/>
          <w:sz w:val="24"/>
          <w:szCs w:val="24"/>
          <w:lang w:val="en-US" w:eastAsia="zh-CN"/>
        </w:rPr>
      </w:pPr>
      <w:bookmarkStart w:id="11" w:name="_Toc26900"/>
      <w:bookmarkStart w:id="12" w:name="_Toc25777"/>
      <w:r>
        <w:rPr>
          <w:rFonts w:hint="eastAsia" w:ascii="仿宋" w:hAnsi="仿宋" w:eastAsia="仿宋" w:cs="仿宋"/>
          <w:color w:val="auto"/>
          <w:sz w:val="24"/>
          <w:szCs w:val="24"/>
          <w:lang w:val="en-US" w:eastAsia="zh-CN"/>
        </w:rPr>
        <w:t>平安校园安防监控系统设计使用年限五年。截止目前，整体系统设备已超出设计年限两年，且系统中不乏2014年及2019年前遗留的老旧前端设备及机房设施，基本趋于报废。此外，近年因学校多次的基建建设改造，绝大部分前端设备外观破坏严重，点位摄像机云台损坏、镜头破损、线路损毁、支臂架破坏锈蚀等，大部分点位已不能满足正常使用要求</w:t>
      </w:r>
      <w:bookmarkEnd w:id="11"/>
      <w:bookmarkEnd w:id="12"/>
      <w:bookmarkStart w:id="13" w:name="_Toc29033"/>
      <w:bookmarkStart w:id="14" w:name="_Toc17595"/>
      <w:r>
        <w:rPr>
          <w:rFonts w:hint="eastAsia" w:ascii="仿宋" w:hAnsi="仿宋" w:eastAsia="仿宋" w:cs="仿宋"/>
          <w:color w:val="auto"/>
          <w:sz w:val="24"/>
          <w:szCs w:val="24"/>
          <w:lang w:val="en-US" w:eastAsia="zh-CN"/>
        </w:rPr>
        <w:t>。监控存储系统已出现大量磁盘损坏，多次发生数据丢失情况，仅存的旧磁盘已不能满足公安部、教育部相关规定要求的重点部位九十天存储时效要求。</w:t>
      </w:r>
      <w:bookmarkEnd w:id="13"/>
      <w:bookmarkEnd w:id="14"/>
      <w:bookmarkStart w:id="15" w:name="_Toc18303"/>
      <w:bookmarkStart w:id="16" w:name="_Toc31679"/>
    </w:p>
    <w:p w14:paraId="17451A74">
      <w:pPr>
        <w:pageBreakBefore w:val="0"/>
        <w:widowControl/>
        <w:kinsoku w:val="0"/>
        <w:wordWrap/>
        <w:overflowPunct/>
        <w:topLinePunct w:val="0"/>
        <w:autoSpaceDE w:val="0"/>
        <w:autoSpaceDN w:val="0"/>
        <w:bidi w:val="0"/>
        <w:adjustRightInd w:val="0"/>
        <w:snapToGrid w:val="0"/>
        <w:spacing w:line="240" w:lineRule="auto"/>
        <w:ind w:firstLine="480" w:firstLineChars="200"/>
        <w:textAlignment w:val="baseline"/>
        <w:rPr>
          <w:rFonts w:hint="eastAsia" w:ascii="仿宋" w:hAnsi="仿宋" w:eastAsia="仿宋" w:cs="仿宋"/>
          <w:color w:val="auto"/>
          <w:lang w:val="en-US" w:eastAsia="zh-CN"/>
        </w:rPr>
      </w:pPr>
      <w:r>
        <w:rPr>
          <w:rFonts w:hint="eastAsia" w:ascii="仿宋" w:hAnsi="仿宋" w:eastAsia="仿宋" w:cs="仿宋"/>
          <w:color w:val="auto"/>
          <w:sz w:val="24"/>
          <w:szCs w:val="24"/>
          <w:lang w:val="en-US" w:eastAsia="zh-CN"/>
        </w:rPr>
        <w:t>网络传输部分，因近年学校多次的基建改造、局部装修等影响，数字平安校园系统配套的网络传输、数据传输系统被破坏、损伤严重，加上系统超设计年限使用，自然老化损坏多次割接维修，十分凌乱，部分线路出现破损、断裂等情况，传输效果极差。供电系统，绝大部分线路也已存在老化、破损，原始点位位置不合适、故障频繁等情况。且因学校管理变化，宿舍频繁关闸，经常造成系统供电意外中断等情况，存在很大的安全隐患，需要重新设计、整体调整供电网系统以满足学校管理要求。</w:t>
      </w:r>
      <w:bookmarkEnd w:id="15"/>
      <w:bookmarkEnd w:id="16"/>
      <w:bookmarkStart w:id="17" w:name="_Toc4278"/>
      <w:bookmarkStart w:id="18" w:name="_Toc14686"/>
      <w:r>
        <w:rPr>
          <w:rFonts w:hint="eastAsia" w:ascii="仿宋" w:hAnsi="仿宋" w:eastAsia="仿宋" w:cs="仿宋"/>
          <w:color w:val="auto"/>
          <w:lang w:val="en-US" w:eastAsia="zh-CN"/>
        </w:rPr>
        <w:t xml:space="preserve"> </w:t>
      </w:r>
    </w:p>
    <w:p w14:paraId="3BECB02E">
      <w:pPr>
        <w:pageBreakBefore w:val="0"/>
        <w:widowControl/>
        <w:kinsoku w:val="0"/>
        <w:wordWrap/>
        <w:overflowPunct/>
        <w:topLinePunct w:val="0"/>
        <w:autoSpaceDE w:val="0"/>
        <w:autoSpaceDN w:val="0"/>
        <w:bidi w:val="0"/>
        <w:adjustRightInd w:val="0"/>
        <w:snapToGrid w:val="0"/>
        <w:spacing w:line="240" w:lineRule="auto"/>
        <w:ind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综上所述，为满足上级主管部门的相关规定，学校教学管理及安全管理要求，拟新组建学校智慧平安校园系统，并委托专业技术服务商提供三年持续技术支撑服务。</w:t>
      </w:r>
    </w:p>
    <w:bookmarkEnd w:id="17"/>
    <w:bookmarkEnd w:id="18"/>
    <w:p w14:paraId="77387D17">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b/>
          <w:bCs/>
          <w:color w:val="auto"/>
          <w:spacing w:val="4"/>
          <w:sz w:val="28"/>
          <w:szCs w:val="28"/>
          <w:highlight w:val="none"/>
          <w:lang w:eastAsia="zh-CN"/>
        </w:rPr>
      </w:pPr>
      <w:bookmarkStart w:id="19" w:name="_Toc7432"/>
      <w:bookmarkStart w:id="20" w:name="_Toc12916"/>
      <w:bookmarkStart w:id="21" w:name="_Toc22334"/>
      <w:bookmarkStart w:id="22" w:name="_Toc16707"/>
      <w:bookmarkStart w:id="23" w:name="_Toc1552"/>
      <w:r>
        <w:rPr>
          <w:rFonts w:hint="eastAsia" w:ascii="仿宋" w:hAnsi="仿宋" w:eastAsia="仿宋" w:cs="仿宋"/>
          <w:b/>
          <w:bCs/>
          <w:color w:val="auto"/>
          <w:spacing w:val="4"/>
          <w:sz w:val="28"/>
          <w:szCs w:val="28"/>
          <w:highlight w:val="none"/>
          <w:lang w:eastAsia="zh-CN"/>
        </w:rPr>
        <w:t>第</w:t>
      </w:r>
      <w:r>
        <w:rPr>
          <w:rFonts w:hint="eastAsia" w:ascii="仿宋" w:hAnsi="仿宋" w:eastAsia="仿宋" w:cs="仿宋"/>
          <w:b/>
          <w:bCs/>
          <w:color w:val="auto"/>
          <w:spacing w:val="4"/>
          <w:sz w:val="28"/>
          <w:szCs w:val="28"/>
          <w:highlight w:val="none"/>
          <w:lang w:val="en-US" w:eastAsia="zh-CN"/>
        </w:rPr>
        <w:t>二</w:t>
      </w:r>
      <w:r>
        <w:rPr>
          <w:rFonts w:hint="eastAsia" w:ascii="仿宋" w:hAnsi="仿宋" w:eastAsia="仿宋" w:cs="仿宋"/>
          <w:b/>
          <w:bCs/>
          <w:color w:val="auto"/>
          <w:spacing w:val="4"/>
          <w:sz w:val="28"/>
          <w:szCs w:val="28"/>
          <w:highlight w:val="none"/>
          <w:lang w:eastAsia="zh-CN"/>
        </w:rPr>
        <w:t xml:space="preserve">章 </w:t>
      </w:r>
      <w:r>
        <w:rPr>
          <w:rFonts w:hint="eastAsia" w:ascii="仿宋" w:hAnsi="仿宋" w:eastAsia="仿宋" w:cs="仿宋"/>
          <w:b/>
          <w:bCs/>
          <w:color w:val="auto"/>
          <w:spacing w:val="4"/>
          <w:sz w:val="28"/>
          <w:szCs w:val="28"/>
          <w:highlight w:val="none"/>
          <w:lang w:val="en-US" w:eastAsia="zh-CN"/>
        </w:rPr>
        <w:t>技术服务项目采购</w:t>
      </w:r>
      <w:r>
        <w:rPr>
          <w:rFonts w:hint="eastAsia" w:ascii="仿宋" w:hAnsi="仿宋" w:eastAsia="仿宋" w:cs="仿宋"/>
          <w:b/>
          <w:bCs/>
          <w:color w:val="auto"/>
          <w:spacing w:val="4"/>
          <w:sz w:val="28"/>
          <w:szCs w:val="28"/>
          <w:highlight w:val="none"/>
          <w:lang w:eastAsia="zh-CN"/>
        </w:rPr>
        <w:t>需求</w:t>
      </w:r>
      <w:bookmarkEnd w:id="19"/>
      <w:bookmarkEnd w:id="20"/>
      <w:bookmarkEnd w:id="21"/>
      <w:bookmarkEnd w:id="22"/>
      <w:bookmarkEnd w:id="23"/>
    </w:p>
    <w:p w14:paraId="5048C32A">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bookmarkStart w:id="24" w:name="bookmark11"/>
      <w:bookmarkEnd w:id="24"/>
      <w:bookmarkStart w:id="25" w:name="bookmark7"/>
      <w:bookmarkEnd w:id="25"/>
      <w:bookmarkStart w:id="26" w:name="_Toc27941"/>
      <w:bookmarkStart w:id="27" w:name="_Toc29957"/>
      <w:bookmarkStart w:id="28" w:name="_Toc12599"/>
    </w:p>
    <w:p w14:paraId="2D7FF14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一、技术服务商务要求</w:t>
      </w:r>
    </w:p>
    <w:p w14:paraId="46503D51">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1.1服务供应商在2026年12月1日前新组建学校智慧平安校园系统。</w:t>
      </w:r>
      <w:bookmarkStart w:id="29" w:name="_Toc20639"/>
    </w:p>
    <w:bookmarkEnd w:id="29"/>
    <w:p w14:paraId="34D7313B">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故障维修及设备换新：提供三年系统维护维修及设备设施换新服务。必须保障日常无设备设施损坏的调测故障恢复时间不大于6小时（周末大假系统发生故障影响学生离校，技术人员应当立即到校处置）；含设备设施维修、换新的故障恢复时间不大于24小时；</w:t>
      </w:r>
    </w:p>
    <w:p w14:paraId="6A4FD954">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1.3人员驻场：提供不少于2人的专业技术人员的驻场服务，保障系统的稳定运行和日常管理。（必须明确驻场人员的信息，提供驻场技术人员专业证书备案，如果进行人员的更换，必须征得学校的同意。）</w:t>
      </w:r>
    </w:p>
    <w:p w14:paraId="51CDFA3B">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bookmarkStart w:id="30" w:name="_Toc24932"/>
      <w:bookmarkStart w:id="31" w:name="_Toc8773"/>
      <w:bookmarkStart w:id="32" w:name="_Toc10987"/>
      <w:r>
        <w:rPr>
          <w:rFonts w:hint="eastAsia" w:ascii="仿宋" w:hAnsi="仿宋" w:eastAsia="仿宋" w:cs="仿宋"/>
          <w:color w:val="auto"/>
          <w:sz w:val="24"/>
          <w:szCs w:val="24"/>
          <w:lang w:val="en-US" w:eastAsia="zh-CN"/>
        </w:rPr>
        <w:t>1.4</w:t>
      </w:r>
      <w:bookmarkEnd w:id="30"/>
      <w:bookmarkEnd w:id="31"/>
      <w:bookmarkEnd w:id="32"/>
      <w:r>
        <w:rPr>
          <w:rFonts w:hint="eastAsia" w:ascii="仿宋" w:hAnsi="仿宋" w:eastAsia="仿宋" w:cs="仿宋"/>
          <w:color w:val="auto"/>
          <w:sz w:val="24"/>
          <w:szCs w:val="24"/>
          <w:lang w:val="en-US" w:eastAsia="zh-CN"/>
        </w:rPr>
        <w:t>日常巡检及系统评测：根据项目的运维服务需求，需安排专人每周不少于1次</w:t>
      </w:r>
      <w:r>
        <w:rPr>
          <w:rFonts w:hint="eastAsia" w:ascii="仿宋" w:hAnsi="仿宋" w:eastAsia="仿宋" w:cs="仿宋"/>
          <w:color w:val="auto"/>
          <w:sz w:val="24"/>
          <w:szCs w:val="24"/>
          <w:lang w:val="en-US" w:eastAsia="zh-CN"/>
        </w:rPr>
        <w:t>（轮）</w:t>
      </w:r>
      <w:r>
        <w:rPr>
          <w:rFonts w:hint="eastAsia" w:ascii="仿宋" w:hAnsi="仿宋" w:eastAsia="仿宋" w:cs="仿宋"/>
          <w:color w:val="auto"/>
          <w:sz w:val="24"/>
          <w:szCs w:val="24"/>
          <w:lang w:val="en-US" w:eastAsia="zh-CN"/>
        </w:rPr>
        <w:t>的</w:t>
      </w:r>
      <w:r>
        <w:rPr>
          <w:rFonts w:hint="eastAsia" w:ascii="仿宋" w:hAnsi="仿宋" w:eastAsia="仿宋" w:cs="仿宋"/>
          <w:color w:val="auto"/>
          <w:sz w:val="24"/>
          <w:szCs w:val="24"/>
          <w:lang w:val="en-US" w:eastAsia="zh-CN"/>
        </w:rPr>
        <w:t>全面</w:t>
      </w:r>
      <w:r>
        <w:rPr>
          <w:rFonts w:hint="eastAsia" w:ascii="仿宋" w:hAnsi="仿宋" w:eastAsia="仿宋" w:cs="仿宋"/>
          <w:color w:val="auto"/>
          <w:sz w:val="24"/>
          <w:szCs w:val="24"/>
          <w:lang w:val="en-US" w:eastAsia="zh-CN"/>
        </w:rPr>
        <w:t>巡查巡检；每学期开学前的巡查巡检服务，确保系统稳定运行；每月必须出具不少于1份的系统测评报告，作为技术服务质量考核的依据，提交学校审核和存档管理。</w:t>
      </w:r>
    </w:p>
    <w:p w14:paraId="48144A35">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1.5系统设备备品备件：必须保证系统7*24小时全天候稳定运行，承诺在项目所在地建立本项目的专有备品备件库房。（供应商必须提供承诺函）</w:t>
      </w:r>
    </w:p>
    <w:p w14:paraId="18F17AFF">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技术培训与支持：为学校相关人员提供系统操作、维护管理等方面的技术培训，确保其能够熟练掌握系统的使用和简单故障处理方法，同时在服务期内提供及时有效的技术支持，解决系统运行过程中出现的各类问题。</w:t>
      </w:r>
    </w:p>
    <w:p w14:paraId="7A235281">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1.7保密协议。所有参与系统的供应商工作人员均需签订保密协议，防止学校师生信息泄露。</w:t>
      </w:r>
    </w:p>
    <w:p w14:paraId="50369EFF">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1.8对供应商的服务进行考评，考核供应商的服务能力及水平，作为年度考核依据，年度服务费用的支付按考核标准进行支付。</w:t>
      </w:r>
    </w:p>
    <w:p w14:paraId="00325282">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二、技术服务技术要求</w:t>
      </w:r>
    </w:p>
    <w:p w14:paraId="713F4C33">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2.1服务供应商在2026年12月1日前规划部署完成学校智慧平安校园系统。</w:t>
      </w:r>
    </w:p>
    <w:p w14:paraId="16E564BB">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2.2智慧平安校园系统应包含：智能化基础数据管理平台、智慧请假离校管理系统、智慧访客系统、平安校园监控系统、学校人员管理系统、车辆管理系统、一键报警管理系统七大功能子系统（详见2.4技术要点）。</w:t>
      </w:r>
    </w:p>
    <w:p w14:paraId="18B41FFA">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val="en-US" w:eastAsia="zh-CN"/>
        </w:rPr>
        <w:t>2.3保证学校现有数据的安全及部署期平稳过渡，确保系统持续、稳定、顺畅的运行。七大功能子系统软硬件须学校本地化部署，并与原有系统数据无缝对接，适配设备接口和数据，数据共享运行。</w:t>
      </w:r>
      <w:r>
        <w:rPr>
          <w:rFonts w:hint="eastAsia" w:ascii="仿宋" w:hAnsi="仿宋" w:eastAsia="仿宋" w:cs="仿宋"/>
          <w:color w:val="auto"/>
          <w:sz w:val="24"/>
          <w:szCs w:val="24"/>
          <w:lang w:val="en-US" w:eastAsia="zh-CN"/>
        </w:rPr>
        <w:t>服务供应商须在合同签定前限期（十日内）完成对接测试</w:t>
      </w:r>
      <w:r>
        <w:rPr>
          <w:rFonts w:hint="eastAsia" w:ascii="仿宋" w:hAnsi="仿宋" w:eastAsia="仿宋" w:cs="仿宋"/>
          <w:color w:val="auto"/>
          <w:sz w:val="24"/>
          <w:szCs w:val="24"/>
          <w:lang w:val="en-US" w:eastAsia="zh-CN"/>
        </w:rPr>
        <w:t>，未完成将被取消合同资格。</w:t>
      </w:r>
      <w:bookmarkEnd w:id="26"/>
      <w:bookmarkEnd w:id="27"/>
      <w:bookmarkEnd w:id="28"/>
      <w:bookmarkStart w:id="33" w:name="_Toc3359"/>
      <w:bookmarkStart w:id="34" w:name="_Toc23853"/>
      <w:bookmarkStart w:id="35" w:name="_Toc2973"/>
    </w:p>
    <w:p w14:paraId="55946B3A">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2.4智慧平安校园体系</w:t>
      </w:r>
      <w:bookmarkEnd w:id="33"/>
      <w:bookmarkEnd w:id="34"/>
      <w:bookmarkEnd w:id="35"/>
      <w:r>
        <w:rPr>
          <w:rFonts w:hint="eastAsia" w:ascii="仿宋" w:hAnsi="仿宋" w:eastAsia="仿宋" w:cs="仿宋"/>
          <w:color w:val="auto"/>
          <w:sz w:val="24"/>
          <w:szCs w:val="24"/>
          <w:lang w:val="en-US" w:eastAsia="zh-CN"/>
        </w:rPr>
        <w:t>内各应用功能子系统具体技术服务技术要点：</w:t>
      </w:r>
    </w:p>
    <w:p w14:paraId="6926FD99">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2.4.1智能化基础数据管理平台</w:t>
      </w:r>
    </w:p>
    <w:p w14:paraId="713637C7">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257E1536">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每年9月新生到校前，学校在后台设置年级、班级并发布采集任务，设定起止时间；也可用于在校学生信息补采。可手机端拍照通过人脸识别判定上传合格的学生照片，未通过需重照。</w:t>
      </w:r>
    </w:p>
    <w:p w14:paraId="47531A0D">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自由定制采集字段（文本、日期、选项、身份证号、照片等），设置必填项和校验规则；学生信息与监护人信息可分别配置，模板可复用；</w:t>
      </w:r>
    </w:p>
    <w:p w14:paraId="6C6E8462">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采集进度看板，按年级、班级统计未提交、待审核、已通过、已退回人数，可一键提醒未提交的家长；</w:t>
      </w:r>
    </w:p>
    <w:p w14:paraId="50F5979C">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家长登录后在手机端按模板填写并提交学生信息，支持暂存、修改，被退回后可重新提交；</w:t>
      </w:r>
    </w:p>
    <w:p w14:paraId="092358F8">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手机现场拍照并提供人脸框引导，经人脸照片质量检测合格后方可提交，不合格需重拍；</w:t>
      </w:r>
    </w:p>
    <w:p w14:paraId="292E025C">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同步采集监护人照片及身份信息，用于家长进校和访客核验；</w:t>
      </w:r>
    </w:p>
    <w:p w14:paraId="3C2420D9">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班主任或管理员审核家长提交的资料，可退回并注明原因；</w:t>
      </w:r>
    </w:p>
    <w:p w14:paraId="481DA38B">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每学年发起一次在校学生照片更新，由家长端提交新照片，审核通过后替换旧照片；</w:t>
      </w:r>
    </w:p>
    <w:p w14:paraId="6484F1B5">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对未更新的家长定时推送提醒，提示未更新照片将影响进出校刷脸；</w:t>
      </w:r>
    </w:p>
    <w:p w14:paraId="00A2058D">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管理员在微信端选取班级、学生姓名后现场拍照提交，用于家长无法提交的情况；</w:t>
      </w:r>
    </w:p>
    <w:p w14:paraId="0996E93B">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审核通过的资料写入基础人员平台，建立或更新学生、监护人档案及关联关系；</w:t>
      </w:r>
    </w:p>
    <w:p w14:paraId="0C2D6394">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照片审核通过后同步至速通门人脸识别系统，新生到校前即可提前开通通行权限；</w:t>
      </w:r>
    </w:p>
    <w:p w14:paraId="27A7D567">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采集的照片同步应用于速通门系统和监控人脸抓拍、人脸轨迹系统使用；</w:t>
      </w:r>
    </w:p>
    <w:p w14:paraId="393A07EC">
      <w:pPr>
        <w:pageBreakBefore w:val="0"/>
        <w:widowControl/>
        <w:numPr>
          <w:ilvl w:val="0"/>
          <w:numId w:val="1"/>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提供家长端操作指南：</w:t>
      </w:r>
    </w:p>
    <w:p w14:paraId="252BEC82">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p>
    <w:p w14:paraId="52EC030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val="en-US" w:eastAsia="zh-CN"/>
        </w:rPr>
        <w:t>基础硬件配置</w:t>
      </w:r>
    </w:p>
    <w:tbl>
      <w:tblPr>
        <w:tblStyle w:val="10"/>
        <w:tblW w:w="7790" w:type="dxa"/>
        <w:tblInd w:w="77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0"/>
        <w:gridCol w:w="2353"/>
        <w:gridCol w:w="1401"/>
        <w:gridCol w:w="972"/>
        <w:gridCol w:w="2024"/>
      </w:tblGrid>
      <w:tr w14:paraId="0BC3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0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7415E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2353" w:type="dxa"/>
            <w:tcBorders>
              <w:top w:val="single" w:color="000000" w:sz="8" w:space="0"/>
              <w:left w:val="nil"/>
              <w:bottom w:val="single" w:color="000000" w:sz="8" w:space="0"/>
              <w:right w:val="single" w:color="000000" w:sz="8" w:space="0"/>
            </w:tcBorders>
            <w:shd w:val="clear" w:color="auto" w:fill="auto"/>
            <w:vAlign w:val="center"/>
          </w:tcPr>
          <w:p w14:paraId="6E42E68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1401" w:type="dxa"/>
            <w:tcBorders>
              <w:top w:val="single" w:color="000000" w:sz="8" w:space="0"/>
              <w:left w:val="nil"/>
              <w:bottom w:val="single" w:color="000000" w:sz="8" w:space="0"/>
              <w:right w:val="single" w:color="000000" w:sz="8" w:space="0"/>
            </w:tcBorders>
            <w:shd w:val="clear" w:color="auto" w:fill="auto"/>
            <w:vAlign w:val="center"/>
          </w:tcPr>
          <w:p w14:paraId="6CF8A1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972" w:type="dxa"/>
            <w:tcBorders>
              <w:top w:val="single" w:color="000000" w:sz="8" w:space="0"/>
              <w:left w:val="nil"/>
              <w:bottom w:val="single" w:color="000000" w:sz="8" w:space="0"/>
              <w:right w:val="single" w:color="000000" w:sz="8" w:space="0"/>
            </w:tcBorders>
            <w:shd w:val="clear" w:color="auto" w:fill="auto"/>
            <w:vAlign w:val="center"/>
          </w:tcPr>
          <w:p w14:paraId="5135A5B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2024" w:type="dxa"/>
            <w:tcBorders>
              <w:top w:val="single" w:color="000000" w:sz="8" w:space="0"/>
              <w:left w:val="nil"/>
              <w:bottom w:val="single" w:color="000000" w:sz="8" w:space="0"/>
              <w:right w:val="single" w:color="000000" w:sz="8" w:space="0"/>
            </w:tcBorders>
            <w:shd w:val="clear" w:color="auto" w:fill="auto"/>
            <w:vAlign w:val="center"/>
          </w:tcPr>
          <w:p w14:paraId="24D8F1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6BD92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040" w:type="dxa"/>
            <w:tcBorders>
              <w:top w:val="nil"/>
              <w:left w:val="single" w:color="000000" w:sz="8" w:space="0"/>
              <w:bottom w:val="single" w:color="000000" w:sz="8" w:space="0"/>
              <w:right w:val="single" w:color="000000" w:sz="8" w:space="0"/>
            </w:tcBorders>
            <w:shd w:val="clear" w:color="auto" w:fill="auto"/>
            <w:vAlign w:val="center"/>
          </w:tcPr>
          <w:p w14:paraId="4CA148B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2353" w:type="dxa"/>
            <w:tcBorders>
              <w:top w:val="nil"/>
              <w:left w:val="nil"/>
              <w:bottom w:val="single" w:color="000000" w:sz="8" w:space="0"/>
              <w:right w:val="single" w:color="000000" w:sz="8" w:space="0"/>
            </w:tcBorders>
            <w:shd w:val="clear" w:color="auto" w:fill="auto"/>
            <w:vAlign w:val="center"/>
          </w:tcPr>
          <w:p w14:paraId="5AE5541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2U中端单路</w:t>
            </w:r>
            <w:r>
              <w:rPr>
                <w:rFonts w:hint="eastAsia" w:ascii="仿宋" w:hAnsi="仿宋" w:eastAsia="仿宋" w:cs="仿宋"/>
                <w:i w:val="0"/>
                <w:iCs w:val="0"/>
                <w:snapToGrid w:val="0"/>
                <w:color w:val="auto"/>
                <w:kern w:val="0"/>
                <w:sz w:val="21"/>
                <w:szCs w:val="21"/>
                <w:u w:val="none"/>
                <w:lang w:val="en-US" w:eastAsia="zh-CN" w:bidi="ar"/>
              </w:rPr>
              <w:t>海光</w:t>
            </w:r>
            <w:r>
              <w:rPr>
                <w:rFonts w:hint="eastAsia" w:ascii="仿宋" w:hAnsi="仿宋" w:eastAsia="仿宋" w:cs="仿宋"/>
                <w:i w:val="0"/>
                <w:iCs w:val="0"/>
                <w:snapToGrid w:val="0"/>
                <w:color w:val="auto"/>
                <w:kern w:val="0"/>
                <w:sz w:val="21"/>
                <w:szCs w:val="21"/>
                <w:u w:val="none"/>
                <w:lang w:val="en-US" w:eastAsia="zh-CN" w:bidi="ar"/>
              </w:rPr>
              <w:t>服务器</w:t>
            </w:r>
          </w:p>
        </w:tc>
        <w:tc>
          <w:tcPr>
            <w:tcW w:w="1401" w:type="dxa"/>
            <w:tcBorders>
              <w:top w:val="nil"/>
              <w:left w:val="nil"/>
              <w:bottom w:val="single" w:color="000000" w:sz="8" w:space="0"/>
              <w:right w:val="single" w:color="000000" w:sz="8" w:space="0"/>
            </w:tcBorders>
            <w:shd w:val="clear" w:color="auto" w:fill="auto"/>
            <w:vAlign w:val="center"/>
          </w:tcPr>
          <w:p w14:paraId="0094954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72" w:type="dxa"/>
            <w:tcBorders>
              <w:top w:val="nil"/>
              <w:left w:val="nil"/>
              <w:bottom w:val="single" w:color="000000" w:sz="8" w:space="0"/>
              <w:right w:val="single" w:color="000000" w:sz="8" w:space="0"/>
            </w:tcBorders>
            <w:shd w:val="clear" w:color="auto" w:fill="auto"/>
            <w:vAlign w:val="center"/>
          </w:tcPr>
          <w:p w14:paraId="3CCBE0A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024" w:type="dxa"/>
            <w:tcBorders>
              <w:top w:val="nil"/>
              <w:left w:val="nil"/>
              <w:bottom w:val="single" w:color="000000" w:sz="8" w:space="0"/>
              <w:right w:val="single" w:color="000000" w:sz="8" w:space="0"/>
            </w:tcBorders>
            <w:shd w:val="clear" w:color="auto" w:fill="auto"/>
            <w:vAlign w:val="center"/>
          </w:tcPr>
          <w:p w14:paraId="26B2630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智慧校园系统部署，保证大批量用户的访问正常，不卡机</w:t>
            </w:r>
          </w:p>
        </w:tc>
      </w:tr>
      <w:tr w14:paraId="3C4F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0" w:type="dxa"/>
            <w:tcBorders>
              <w:top w:val="nil"/>
              <w:left w:val="single" w:color="000000" w:sz="8" w:space="0"/>
              <w:bottom w:val="single" w:color="000000" w:sz="8" w:space="0"/>
              <w:right w:val="single" w:color="000000" w:sz="8" w:space="0"/>
            </w:tcBorders>
            <w:shd w:val="clear" w:color="auto" w:fill="auto"/>
            <w:vAlign w:val="center"/>
          </w:tcPr>
          <w:p w14:paraId="1C41186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2353" w:type="dxa"/>
            <w:tcBorders>
              <w:top w:val="nil"/>
              <w:left w:val="nil"/>
              <w:bottom w:val="single" w:color="000000" w:sz="8" w:space="0"/>
              <w:right w:val="single" w:color="000000" w:sz="8" w:space="0"/>
            </w:tcBorders>
            <w:shd w:val="clear" w:color="auto" w:fill="auto"/>
            <w:vAlign w:val="center"/>
          </w:tcPr>
          <w:p w14:paraId="4E52E86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数据采集系统配套</w:t>
            </w:r>
          </w:p>
        </w:tc>
        <w:tc>
          <w:tcPr>
            <w:tcW w:w="1401" w:type="dxa"/>
            <w:tcBorders>
              <w:top w:val="nil"/>
              <w:left w:val="nil"/>
              <w:bottom w:val="single" w:color="000000" w:sz="8" w:space="0"/>
              <w:right w:val="single" w:color="000000" w:sz="8" w:space="0"/>
            </w:tcBorders>
            <w:shd w:val="clear" w:color="auto" w:fill="auto"/>
            <w:vAlign w:val="center"/>
          </w:tcPr>
          <w:p w14:paraId="5D9C1FE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72" w:type="dxa"/>
            <w:tcBorders>
              <w:top w:val="nil"/>
              <w:left w:val="nil"/>
              <w:bottom w:val="single" w:color="000000" w:sz="8" w:space="0"/>
              <w:right w:val="single" w:color="000000" w:sz="8" w:space="0"/>
            </w:tcBorders>
            <w:shd w:val="clear" w:color="auto" w:fill="auto"/>
            <w:vAlign w:val="center"/>
          </w:tcPr>
          <w:p w14:paraId="3C30F87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套</w:t>
            </w:r>
          </w:p>
        </w:tc>
        <w:tc>
          <w:tcPr>
            <w:tcW w:w="2024" w:type="dxa"/>
            <w:tcBorders>
              <w:top w:val="nil"/>
              <w:left w:val="nil"/>
              <w:bottom w:val="single" w:color="000000" w:sz="8" w:space="0"/>
              <w:right w:val="single" w:color="000000" w:sz="8" w:space="0"/>
            </w:tcBorders>
            <w:shd w:val="clear" w:color="auto" w:fill="auto"/>
            <w:vAlign w:val="center"/>
          </w:tcPr>
          <w:p w14:paraId="615DD19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按学校需求定制</w:t>
            </w:r>
          </w:p>
        </w:tc>
      </w:tr>
    </w:tbl>
    <w:p w14:paraId="0B635661">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p>
    <w:p w14:paraId="35DD5D0B">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2.4.2智慧请假离校管理系统</w:t>
      </w:r>
    </w:p>
    <w:p w14:paraId="13FCE5E4">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13FAF11A">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教师端可自助开关周末大假的自动审批功能，后台可控制周末大假的自动审批功能是否启用，启用后教师端才能打开自动审批功能；</w:t>
      </w:r>
    </w:p>
    <w:p w14:paraId="2C12C840">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事病假申请由家长端申请，教师端可单选或复选进行批量审批，不进行自动审批；</w:t>
      </w:r>
    </w:p>
    <w:p w14:paraId="2A813A06">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请假由家长申请，主要由班主任审批，班主任可以授权给他人审批，必须是同级或上级。后台可设置审批层级，例如年级主任、分部校长等，任一人通过即生效；</w:t>
      </w:r>
    </w:p>
    <w:p w14:paraId="16C20BDE">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设置事病假请假系统层级管理（学生未请假分年级分班级汇总显示到不同级别的管理层），手机端显示层级（班主任、德育主任和年级分管领导、安保处）页面；</w:t>
      </w:r>
    </w:p>
    <w:p w14:paraId="265FFB44">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按照层级查看请假状态和统计数量，系统自动对监护教师的手机端归纳显示未请假名单；</w:t>
      </w:r>
    </w:p>
    <w:p w14:paraId="76BDBFDC">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统计未请假、审批中、已通过、已驳回、已离校、已返校等状态的人数，可按年级、班级、日期、请假类型筛选，也可选择统计内容；</w:t>
      </w:r>
    </w:p>
    <w:p w14:paraId="32B1208D">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审批列表中未审批的申请始终排在最前面，其余按提交时间排序；教师端首页显示待审批数量；</w:t>
      </w:r>
    </w:p>
    <w:p w14:paraId="487F90DC">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学校发布周末离校时间后，后台可设置在指定时间给用户微信端推送提示消息是否请假，家长在推送消息中点击，即可确认是否请假。如果未点击也可进周末大假页面单独申请；</w:t>
      </w:r>
    </w:p>
    <w:p w14:paraId="4EEDA9DF">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校门利用人证终端刷脸，学生刷脸时，在校门设立显示屏并显示学生请假信息状态，例如：未请假、未审批、请假时间、学生信息、学生照片等；</w:t>
      </w:r>
    </w:p>
    <w:p w14:paraId="33B390DD">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后台可设置请假离校、返校时间窗；</w:t>
      </w:r>
    </w:p>
    <w:p w14:paraId="295E1A14">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学生进出校实行单向通行，离校后只能在请假的进校时间段刷脸进校；进校时间段内刷脸进校后不能再离校；</w:t>
      </w:r>
    </w:p>
    <w:p w14:paraId="5B37F01F">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后台可设置最长请假时间、可提前请假多长时间请假；</w:t>
      </w:r>
    </w:p>
    <w:p w14:paraId="7CEB7A3D">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可满足学生同一天多次请假进出校问题；</w:t>
      </w:r>
    </w:p>
    <w:p w14:paraId="4622D0B6">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支持按年级单独设置离校时间与进校时间；小学、初中、高中可错峰设置。支持多时段配置（含「时段1」「时段2」）；</w:t>
      </w:r>
    </w:p>
    <w:p w14:paraId="1C902906">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周末大假可在后台设置失效时间，避免家长重复频繁申请；</w:t>
      </w:r>
    </w:p>
    <w:p w14:paraId="0466216A">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可设置周期性规则，按每周固定时段（如每周五18:00离校）或指定日期段设置离返校时间及允许通行的校门；支持单次、每周、每月等周期；</w:t>
      </w:r>
    </w:p>
    <w:p w14:paraId="4CB82C94">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可对单个学生、单个班级、年级设置；走读生、集训生、外出培训学生、特殊情况学生分组管理；高三、初三、六年级等可设置不同规则；</w:t>
      </w:r>
    </w:p>
    <w:p w14:paraId="7DF794CE">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以日历方式展示学生每周可出校的时间点，支持节假日例外、临时停用和调整；</w:t>
      </w:r>
    </w:p>
    <w:p w14:paraId="3E5E6C20">
      <w:pPr>
        <w:pageBreakBefore w:val="0"/>
        <w:widowControl/>
        <w:numPr>
          <w:ilvl w:val="0"/>
          <w:numId w:val="2"/>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家长端可查询请假记录；</w:t>
      </w:r>
    </w:p>
    <w:p w14:paraId="4AA383D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（2）基础硬件配置</w:t>
      </w:r>
    </w:p>
    <w:tbl>
      <w:tblPr>
        <w:tblStyle w:val="10"/>
        <w:tblW w:w="7958" w:type="dxa"/>
        <w:tblInd w:w="7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1"/>
        <w:gridCol w:w="2786"/>
        <w:gridCol w:w="983"/>
        <w:gridCol w:w="983"/>
        <w:gridCol w:w="2165"/>
      </w:tblGrid>
      <w:tr w14:paraId="251F1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04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C4093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2786" w:type="dxa"/>
            <w:tcBorders>
              <w:top w:val="single" w:color="000000" w:sz="8" w:space="0"/>
              <w:left w:val="nil"/>
              <w:bottom w:val="single" w:color="000000" w:sz="8" w:space="0"/>
              <w:right w:val="single" w:color="000000" w:sz="8" w:space="0"/>
            </w:tcBorders>
            <w:shd w:val="clear" w:color="auto" w:fill="auto"/>
            <w:vAlign w:val="center"/>
          </w:tcPr>
          <w:p w14:paraId="767047A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983" w:type="dxa"/>
            <w:tcBorders>
              <w:top w:val="single" w:color="000000" w:sz="8" w:space="0"/>
              <w:left w:val="nil"/>
              <w:bottom w:val="single" w:color="000000" w:sz="8" w:space="0"/>
              <w:right w:val="single" w:color="000000" w:sz="8" w:space="0"/>
            </w:tcBorders>
            <w:shd w:val="clear" w:color="auto" w:fill="auto"/>
            <w:vAlign w:val="center"/>
          </w:tcPr>
          <w:p w14:paraId="1F9A0C0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983" w:type="dxa"/>
            <w:tcBorders>
              <w:top w:val="single" w:color="000000" w:sz="8" w:space="0"/>
              <w:left w:val="nil"/>
              <w:bottom w:val="single" w:color="000000" w:sz="8" w:space="0"/>
              <w:right w:val="single" w:color="000000" w:sz="8" w:space="0"/>
            </w:tcBorders>
            <w:shd w:val="clear" w:color="auto" w:fill="auto"/>
            <w:vAlign w:val="center"/>
          </w:tcPr>
          <w:p w14:paraId="7D7438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2165" w:type="dxa"/>
            <w:tcBorders>
              <w:top w:val="single" w:color="000000" w:sz="8" w:space="0"/>
              <w:left w:val="nil"/>
              <w:bottom w:val="single" w:color="000000" w:sz="8" w:space="0"/>
              <w:right w:val="single" w:color="000000" w:sz="8" w:space="0"/>
            </w:tcBorders>
            <w:shd w:val="clear" w:color="auto" w:fill="auto"/>
            <w:vAlign w:val="center"/>
          </w:tcPr>
          <w:p w14:paraId="07E740E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72A4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7387E37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2786" w:type="dxa"/>
            <w:tcBorders>
              <w:top w:val="nil"/>
              <w:left w:val="nil"/>
              <w:bottom w:val="single" w:color="000000" w:sz="8" w:space="0"/>
              <w:right w:val="single" w:color="000000" w:sz="8" w:space="0"/>
            </w:tcBorders>
            <w:shd w:val="clear" w:color="auto" w:fill="auto"/>
            <w:vAlign w:val="center"/>
          </w:tcPr>
          <w:p w14:paraId="5662D88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智慧物联综合管理一体机</w:t>
            </w:r>
          </w:p>
        </w:tc>
        <w:tc>
          <w:tcPr>
            <w:tcW w:w="983" w:type="dxa"/>
            <w:tcBorders>
              <w:top w:val="nil"/>
              <w:left w:val="nil"/>
              <w:bottom w:val="single" w:color="000000" w:sz="8" w:space="0"/>
              <w:right w:val="single" w:color="000000" w:sz="8" w:space="0"/>
            </w:tcBorders>
            <w:shd w:val="clear" w:color="auto" w:fill="auto"/>
            <w:vAlign w:val="center"/>
          </w:tcPr>
          <w:p w14:paraId="3429A73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535B7DB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5DE1F46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保证放假高人流量的同时应用流畅</w:t>
            </w:r>
          </w:p>
        </w:tc>
      </w:tr>
      <w:tr w14:paraId="519B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74EFCC0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2786" w:type="dxa"/>
            <w:tcBorders>
              <w:top w:val="nil"/>
              <w:left w:val="nil"/>
              <w:bottom w:val="single" w:color="000000" w:sz="8" w:space="0"/>
              <w:right w:val="single" w:color="000000" w:sz="8" w:space="0"/>
            </w:tcBorders>
            <w:shd w:val="clear" w:color="auto" w:fill="auto"/>
            <w:vAlign w:val="center"/>
          </w:tcPr>
          <w:p w14:paraId="4B57C60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7寸智能核验终端(触摸屏,Wi-Fi,15W)</w:t>
            </w:r>
          </w:p>
        </w:tc>
        <w:tc>
          <w:tcPr>
            <w:tcW w:w="983" w:type="dxa"/>
            <w:tcBorders>
              <w:top w:val="nil"/>
              <w:left w:val="nil"/>
              <w:bottom w:val="single" w:color="000000" w:sz="8" w:space="0"/>
              <w:right w:val="single" w:color="000000" w:sz="8" w:space="0"/>
            </w:tcBorders>
            <w:shd w:val="clear" w:color="auto" w:fill="auto"/>
            <w:vAlign w:val="center"/>
          </w:tcPr>
          <w:p w14:paraId="199EB78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36</w:t>
            </w:r>
          </w:p>
        </w:tc>
        <w:tc>
          <w:tcPr>
            <w:tcW w:w="983" w:type="dxa"/>
            <w:tcBorders>
              <w:top w:val="nil"/>
              <w:left w:val="nil"/>
              <w:bottom w:val="single" w:color="000000" w:sz="8" w:space="0"/>
              <w:right w:val="single" w:color="000000" w:sz="8" w:space="0"/>
            </w:tcBorders>
            <w:shd w:val="clear" w:color="auto" w:fill="auto"/>
            <w:vAlign w:val="center"/>
          </w:tcPr>
          <w:p w14:paraId="25A78FE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389218C4">
            <w:pPr>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人脸库库容150000，保障刷脸流畅，识别准确</w:t>
            </w:r>
          </w:p>
        </w:tc>
      </w:tr>
      <w:tr w14:paraId="1DA63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50822C0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2786" w:type="dxa"/>
            <w:tcBorders>
              <w:top w:val="nil"/>
              <w:left w:val="nil"/>
              <w:bottom w:val="single" w:color="000000" w:sz="8" w:space="0"/>
              <w:right w:val="single" w:color="000000" w:sz="8" w:space="0"/>
            </w:tcBorders>
            <w:shd w:val="clear" w:color="auto" w:fill="auto"/>
            <w:vAlign w:val="center"/>
          </w:tcPr>
          <w:p w14:paraId="08D52DB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室外摆式速通门(中间机)</w:t>
            </w:r>
          </w:p>
        </w:tc>
        <w:tc>
          <w:tcPr>
            <w:tcW w:w="983" w:type="dxa"/>
            <w:tcBorders>
              <w:top w:val="nil"/>
              <w:left w:val="nil"/>
              <w:bottom w:val="single" w:color="000000" w:sz="8" w:space="0"/>
              <w:right w:val="single" w:color="000000" w:sz="8" w:space="0"/>
            </w:tcBorders>
            <w:shd w:val="clear" w:color="auto" w:fill="auto"/>
            <w:vAlign w:val="center"/>
          </w:tcPr>
          <w:p w14:paraId="37CD0B0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983" w:type="dxa"/>
            <w:tcBorders>
              <w:top w:val="nil"/>
              <w:left w:val="nil"/>
              <w:bottom w:val="single" w:color="000000" w:sz="8" w:space="0"/>
              <w:right w:val="single" w:color="000000" w:sz="8" w:space="0"/>
            </w:tcBorders>
            <w:shd w:val="clear" w:color="auto" w:fill="auto"/>
            <w:vAlign w:val="center"/>
          </w:tcPr>
          <w:p w14:paraId="633081A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108815E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1号门近端室外4通道</w:t>
            </w:r>
          </w:p>
        </w:tc>
      </w:tr>
      <w:tr w14:paraId="48132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229409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2786" w:type="dxa"/>
            <w:tcBorders>
              <w:top w:val="nil"/>
              <w:left w:val="nil"/>
              <w:bottom w:val="single" w:color="000000" w:sz="8" w:space="0"/>
              <w:right w:val="single" w:color="000000" w:sz="8" w:space="0"/>
            </w:tcBorders>
            <w:shd w:val="clear" w:color="auto" w:fill="auto"/>
            <w:vAlign w:val="center"/>
          </w:tcPr>
          <w:p w14:paraId="20BB369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室外摆式速通门(左边机)</w:t>
            </w:r>
          </w:p>
        </w:tc>
        <w:tc>
          <w:tcPr>
            <w:tcW w:w="983" w:type="dxa"/>
            <w:tcBorders>
              <w:top w:val="nil"/>
              <w:left w:val="nil"/>
              <w:bottom w:val="single" w:color="000000" w:sz="8" w:space="0"/>
              <w:right w:val="single" w:color="000000" w:sz="8" w:space="0"/>
            </w:tcBorders>
            <w:shd w:val="clear" w:color="auto" w:fill="auto"/>
            <w:vAlign w:val="center"/>
          </w:tcPr>
          <w:p w14:paraId="7F4A7D6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671C2A1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117FFD8F">
            <w:pPr>
              <w:jc w:val="center"/>
              <w:rPr>
                <w:rFonts w:hint="eastAsia" w:ascii="仿宋" w:hAnsi="仿宋" w:eastAsia="仿宋" w:cs="仿宋"/>
                <w:i w:val="0"/>
                <w:iCs w:val="0"/>
                <w:color w:val="auto"/>
                <w:sz w:val="21"/>
                <w:szCs w:val="21"/>
                <w:u w:val="none"/>
              </w:rPr>
            </w:pPr>
          </w:p>
        </w:tc>
      </w:tr>
      <w:tr w14:paraId="0ACA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085B875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2786" w:type="dxa"/>
            <w:tcBorders>
              <w:top w:val="nil"/>
              <w:left w:val="nil"/>
              <w:bottom w:val="single" w:color="000000" w:sz="8" w:space="0"/>
              <w:right w:val="single" w:color="000000" w:sz="8" w:space="0"/>
            </w:tcBorders>
            <w:shd w:val="clear" w:color="auto" w:fill="auto"/>
            <w:vAlign w:val="center"/>
          </w:tcPr>
          <w:p w14:paraId="0EF4A45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室外摆式速通门(右边机)</w:t>
            </w:r>
          </w:p>
        </w:tc>
        <w:tc>
          <w:tcPr>
            <w:tcW w:w="983" w:type="dxa"/>
            <w:tcBorders>
              <w:top w:val="nil"/>
              <w:left w:val="nil"/>
              <w:bottom w:val="single" w:color="000000" w:sz="8" w:space="0"/>
              <w:right w:val="single" w:color="000000" w:sz="8" w:space="0"/>
            </w:tcBorders>
            <w:shd w:val="clear" w:color="auto" w:fill="auto"/>
            <w:vAlign w:val="center"/>
          </w:tcPr>
          <w:p w14:paraId="7961F53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464781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6AC7C8B2">
            <w:pPr>
              <w:jc w:val="center"/>
              <w:rPr>
                <w:rFonts w:hint="eastAsia" w:ascii="仿宋" w:hAnsi="仿宋" w:eastAsia="仿宋" w:cs="仿宋"/>
                <w:i w:val="0"/>
                <w:iCs w:val="0"/>
                <w:color w:val="auto"/>
                <w:sz w:val="21"/>
                <w:szCs w:val="21"/>
                <w:u w:val="none"/>
              </w:rPr>
            </w:pPr>
          </w:p>
        </w:tc>
      </w:tr>
      <w:tr w14:paraId="2307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0723370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w:t>
            </w:r>
          </w:p>
        </w:tc>
        <w:tc>
          <w:tcPr>
            <w:tcW w:w="2786" w:type="dxa"/>
            <w:tcBorders>
              <w:top w:val="nil"/>
              <w:left w:val="nil"/>
              <w:bottom w:val="single" w:color="000000" w:sz="8" w:space="0"/>
              <w:right w:val="single" w:color="000000" w:sz="8" w:space="0"/>
            </w:tcBorders>
            <w:shd w:val="clear" w:color="auto" w:fill="auto"/>
            <w:vAlign w:val="center"/>
          </w:tcPr>
          <w:p w14:paraId="7C9D902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室外摆式速通门(中间机)</w:t>
            </w:r>
          </w:p>
        </w:tc>
        <w:tc>
          <w:tcPr>
            <w:tcW w:w="983" w:type="dxa"/>
            <w:tcBorders>
              <w:top w:val="nil"/>
              <w:left w:val="nil"/>
              <w:bottom w:val="single" w:color="000000" w:sz="8" w:space="0"/>
              <w:right w:val="single" w:color="000000" w:sz="8" w:space="0"/>
            </w:tcBorders>
            <w:shd w:val="clear" w:color="auto" w:fill="auto"/>
            <w:vAlign w:val="center"/>
          </w:tcPr>
          <w:p w14:paraId="55ECAA9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983" w:type="dxa"/>
            <w:tcBorders>
              <w:top w:val="nil"/>
              <w:left w:val="nil"/>
              <w:bottom w:val="single" w:color="000000" w:sz="8" w:space="0"/>
              <w:right w:val="single" w:color="000000" w:sz="8" w:space="0"/>
            </w:tcBorders>
            <w:shd w:val="clear" w:color="auto" w:fill="auto"/>
            <w:vAlign w:val="center"/>
          </w:tcPr>
          <w:p w14:paraId="1E89CD0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06E1CF7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1号门近端室内3通道</w:t>
            </w:r>
          </w:p>
        </w:tc>
      </w:tr>
      <w:tr w14:paraId="52FEE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37A0FED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w:t>
            </w:r>
          </w:p>
        </w:tc>
        <w:tc>
          <w:tcPr>
            <w:tcW w:w="2786" w:type="dxa"/>
            <w:tcBorders>
              <w:top w:val="nil"/>
              <w:left w:val="nil"/>
              <w:bottom w:val="single" w:color="000000" w:sz="8" w:space="0"/>
              <w:right w:val="single" w:color="000000" w:sz="8" w:space="0"/>
            </w:tcBorders>
            <w:shd w:val="clear" w:color="auto" w:fill="auto"/>
            <w:vAlign w:val="center"/>
          </w:tcPr>
          <w:p w14:paraId="5D69C21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室外摆式速通门(左边机)</w:t>
            </w:r>
          </w:p>
        </w:tc>
        <w:tc>
          <w:tcPr>
            <w:tcW w:w="983" w:type="dxa"/>
            <w:tcBorders>
              <w:top w:val="nil"/>
              <w:left w:val="nil"/>
              <w:bottom w:val="single" w:color="000000" w:sz="8" w:space="0"/>
              <w:right w:val="single" w:color="000000" w:sz="8" w:space="0"/>
            </w:tcBorders>
            <w:shd w:val="clear" w:color="auto" w:fill="auto"/>
            <w:vAlign w:val="center"/>
          </w:tcPr>
          <w:p w14:paraId="25A5644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5DE29D7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112B00FF">
            <w:pPr>
              <w:jc w:val="center"/>
              <w:rPr>
                <w:rFonts w:hint="eastAsia" w:ascii="仿宋" w:hAnsi="仿宋" w:eastAsia="仿宋" w:cs="仿宋"/>
                <w:i w:val="0"/>
                <w:iCs w:val="0"/>
                <w:color w:val="auto"/>
                <w:sz w:val="21"/>
                <w:szCs w:val="21"/>
                <w:u w:val="none"/>
              </w:rPr>
            </w:pPr>
          </w:p>
        </w:tc>
      </w:tr>
      <w:tr w14:paraId="164C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68CB18C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w:t>
            </w:r>
          </w:p>
        </w:tc>
        <w:tc>
          <w:tcPr>
            <w:tcW w:w="2786" w:type="dxa"/>
            <w:tcBorders>
              <w:top w:val="nil"/>
              <w:left w:val="nil"/>
              <w:bottom w:val="single" w:color="000000" w:sz="8" w:space="0"/>
              <w:right w:val="single" w:color="000000" w:sz="8" w:space="0"/>
            </w:tcBorders>
            <w:shd w:val="clear" w:color="auto" w:fill="auto"/>
            <w:vAlign w:val="center"/>
          </w:tcPr>
          <w:p w14:paraId="49153FF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室外摆式速通门(右边机)</w:t>
            </w:r>
          </w:p>
        </w:tc>
        <w:tc>
          <w:tcPr>
            <w:tcW w:w="983" w:type="dxa"/>
            <w:tcBorders>
              <w:top w:val="nil"/>
              <w:left w:val="nil"/>
              <w:bottom w:val="single" w:color="000000" w:sz="8" w:space="0"/>
              <w:right w:val="single" w:color="000000" w:sz="8" w:space="0"/>
            </w:tcBorders>
            <w:shd w:val="clear" w:color="auto" w:fill="auto"/>
            <w:vAlign w:val="center"/>
          </w:tcPr>
          <w:p w14:paraId="70C9C24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3F9731B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40F3AD56">
            <w:pPr>
              <w:jc w:val="center"/>
              <w:rPr>
                <w:rFonts w:hint="eastAsia" w:ascii="仿宋" w:hAnsi="仿宋" w:eastAsia="仿宋" w:cs="仿宋"/>
                <w:i w:val="0"/>
                <w:iCs w:val="0"/>
                <w:color w:val="auto"/>
                <w:sz w:val="21"/>
                <w:szCs w:val="21"/>
                <w:u w:val="none"/>
              </w:rPr>
            </w:pPr>
          </w:p>
        </w:tc>
      </w:tr>
      <w:tr w14:paraId="0E80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47A45C7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9</w:t>
            </w:r>
          </w:p>
        </w:tc>
        <w:tc>
          <w:tcPr>
            <w:tcW w:w="2786" w:type="dxa"/>
            <w:tcBorders>
              <w:top w:val="nil"/>
              <w:left w:val="nil"/>
              <w:bottom w:val="single" w:color="000000" w:sz="8" w:space="0"/>
              <w:right w:val="single" w:color="000000" w:sz="8" w:space="0"/>
            </w:tcBorders>
            <w:shd w:val="clear" w:color="auto" w:fill="auto"/>
            <w:vAlign w:val="center"/>
          </w:tcPr>
          <w:p w14:paraId="4BE55B4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室外摆式速通门(中间机)</w:t>
            </w:r>
          </w:p>
        </w:tc>
        <w:tc>
          <w:tcPr>
            <w:tcW w:w="983" w:type="dxa"/>
            <w:tcBorders>
              <w:top w:val="nil"/>
              <w:left w:val="nil"/>
              <w:bottom w:val="single" w:color="000000" w:sz="8" w:space="0"/>
              <w:right w:val="single" w:color="000000" w:sz="8" w:space="0"/>
            </w:tcBorders>
            <w:shd w:val="clear" w:color="auto" w:fill="auto"/>
            <w:vAlign w:val="center"/>
          </w:tcPr>
          <w:p w14:paraId="0F7EB9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w:t>
            </w:r>
          </w:p>
        </w:tc>
        <w:tc>
          <w:tcPr>
            <w:tcW w:w="983" w:type="dxa"/>
            <w:tcBorders>
              <w:top w:val="nil"/>
              <w:left w:val="nil"/>
              <w:bottom w:val="single" w:color="000000" w:sz="8" w:space="0"/>
              <w:right w:val="single" w:color="000000" w:sz="8" w:space="0"/>
            </w:tcBorders>
            <w:shd w:val="clear" w:color="auto" w:fill="auto"/>
            <w:vAlign w:val="center"/>
          </w:tcPr>
          <w:p w14:paraId="1F1C37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16CD34D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2号门近端7个通道</w:t>
            </w:r>
          </w:p>
        </w:tc>
      </w:tr>
      <w:tr w14:paraId="4F71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152A0BB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10</w:t>
            </w:r>
          </w:p>
        </w:tc>
        <w:tc>
          <w:tcPr>
            <w:tcW w:w="2786" w:type="dxa"/>
            <w:tcBorders>
              <w:top w:val="nil"/>
              <w:left w:val="nil"/>
              <w:bottom w:val="single" w:color="000000" w:sz="8" w:space="0"/>
              <w:right w:val="single" w:color="000000" w:sz="8" w:space="0"/>
            </w:tcBorders>
            <w:shd w:val="clear" w:color="auto" w:fill="auto"/>
            <w:vAlign w:val="center"/>
          </w:tcPr>
          <w:p w14:paraId="4CB1466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室外摆式速通门(左边机)</w:t>
            </w:r>
          </w:p>
        </w:tc>
        <w:tc>
          <w:tcPr>
            <w:tcW w:w="983" w:type="dxa"/>
            <w:tcBorders>
              <w:top w:val="nil"/>
              <w:left w:val="nil"/>
              <w:bottom w:val="single" w:color="000000" w:sz="8" w:space="0"/>
              <w:right w:val="single" w:color="000000" w:sz="8" w:space="0"/>
            </w:tcBorders>
            <w:shd w:val="clear" w:color="auto" w:fill="auto"/>
            <w:vAlign w:val="center"/>
          </w:tcPr>
          <w:p w14:paraId="2E692F6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1AD8233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6800DDF7">
            <w:pPr>
              <w:jc w:val="center"/>
              <w:rPr>
                <w:rFonts w:hint="eastAsia" w:ascii="仿宋" w:hAnsi="仿宋" w:eastAsia="仿宋" w:cs="仿宋"/>
                <w:i w:val="0"/>
                <w:iCs w:val="0"/>
                <w:color w:val="auto"/>
                <w:sz w:val="21"/>
                <w:szCs w:val="21"/>
                <w:u w:val="none"/>
              </w:rPr>
            </w:pPr>
          </w:p>
        </w:tc>
      </w:tr>
      <w:tr w14:paraId="098F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7700C35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11</w:t>
            </w:r>
          </w:p>
        </w:tc>
        <w:tc>
          <w:tcPr>
            <w:tcW w:w="2786" w:type="dxa"/>
            <w:tcBorders>
              <w:top w:val="nil"/>
              <w:left w:val="nil"/>
              <w:bottom w:val="single" w:color="000000" w:sz="8" w:space="0"/>
              <w:right w:val="single" w:color="000000" w:sz="8" w:space="0"/>
            </w:tcBorders>
            <w:shd w:val="clear" w:color="auto" w:fill="auto"/>
            <w:vAlign w:val="center"/>
          </w:tcPr>
          <w:p w14:paraId="2B68909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室外摆式速通门(右边机)</w:t>
            </w:r>
          </w:p>
        </w:tc>
        <w:tc>
          <w:tcPr>
            <w:tcW w:w="983" w:type="dxa"/>
            <w:tcBorders>
              <w:top w:val="nil"/>
              <w:left w:val="nil"/>
              <w:bottom w:val="single" w:color="000000" w:sz="8" w:space="0"/>
              <w:right w:val="single" w:color="000000" w:sz="8" w:space="0"/>
            </w:tcBorders>
            <w:shd w:val="clear" w:color="auto" w:fill="auto"/>
            <w:vAlign w:val="center"/>
          </w:tcPr>
          <w:p w14:paraId="00DC5E5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2539D0F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49A82AEB">
            <w:pPr>
              <w:jc w:val="center"/>
              <w:rPr>
                <w:rFonts w:hint="eastAsia" w:ascii="仿宋" w:hAnsi="仿宋" w:eastAsia="仿宋" w:cs="仿宋"/>
                <w:i w:val="0"/>
                <w:iCs w:val="0"/>
                <w:color w:val="auto"/>
                <w:sz w:val="21"/>
                <w:szCs w:val="21"/>
                <w:u w:val="none"/>
              </w:rPr>
            </w:pPr>
          </w:p>
        </w:tc>
      </w:tr>
      <w:tr w14:paraId="2CBA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282B6D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12</w:t>
            </w:r>
          </w:p>
        </w:tc>
        <w:tc>
          <w:tcPr>
            <w:tcW w:w="2786" w:type="dxa"/>
            <w:tcBorders>
              <w:top w:val="nil"/>
              <w:left w:val="nil"/>
              <w:bottom w:val="single" w:color="000000" w:sz="8" w:space="0"/>
              <w:right w:val="single" w:color="000000" w:sz="8" w:space="0"/>
            </w:tcBorders>
            <w:shd w:val="clear" w:color="auto" w:fill="auto"/>
            <w:vAlign w:val="center"/>
          </w:tcPr>
          <w:p w14:paraId="1BA4DFF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室外摆式速通门(中间机)</w:t>
            </w:r>
          </w:p>
        </w:tc>
        <w:tc>
          <w:tcPr>
            <w:tcW w:w="983" w:type="dxa"/>
            <w:tcBorders>
              <w:top w:val="nil"/>
              <w:left w:val="nil"/>
              <w:bottom w:val="single" w:color="000000" w:sz="8" w:space="0"/>
              <w:right w:val="single" w:color="000000" w:sz="8" w:space="0"/>
            </w:tcBorders>
            <w:shd w:val="clear" w:color="auto" w:fill="auto"/>
            <w:vAlign w:val="center"/>
          </w:tcPr>
          <w:p w14:paraId="64890D1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983" w:type="dxa"/>
            <w:tcBorders>
              <w:top w:val="nil"/>
              <w:left w:val="nil"/>
              <w:bottom w:val="single" w:color="000000" w:sz="8" w:space="0"/>
              <w:right w:val="single" w:color="000000" w:sz="8" w:space="0"/>
            </w:tcBorders>
            <w:shd w:val="clear" w:color="auto" w:fill="auto"/>
            <w:vAlign w:val="center"/>
          </w:tcPr>
          <w:p w14:paraId="0309534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0C626D1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4号门3个通道</w:t>
            </w:r>
          </w:p>
        </w:tc>
      </w:tr>
      <w:tr w14:paraId="1DD4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5016973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13</w:t>
            </w:r>
          </w:p>
        </w:tc>
        <w:tc>
          <w:tcPr>
            <w:tcW w:w="2786" w:type="dxa"/>
            <w:tcBorders>
              <w:top w:val="nil"/>
              <w:left w:val="nil"/>
              <w:bottom w:val="single" w:color="000000" w:sz="8" w:space="0"/>
              <w:right w:val="single" w:color="000000" w:sz="8" w:space="0"/>
            </w:tcBorders>
            <w:shd w:val="clear" w:color="auto" w:fill="auto"/>
            <w:vAlign w:val="center"/>
          </w:tcPr>
          <w:p w14:paraId="1223BE3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室外摆式速通门(左边机)</w:t>
            </w:r>
          </w:p>
        </w:tc>
        <w:tc>
          <w:tcPr>
            <w:tcW w:w="983" w:type="dxa"/>
            <w:tcBorders>
              <w:top w:val="nil"/>
              <w:left w:val="nil"/>
              <w:bottom w:val="single" w:color="000000" w:sz="8" w:space="0"/>
              <w:right w:val="single" w:color="000000" w:sz="8" w:space="0"/>
            </w:tcBorders>
            <w:shd w:val="clear" w:color="auto" w:fill="auto"/>
            <w:vAlign w:val="center"/>
          </w:tcPr>
          <w:p w14:paraId="44CABD3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1BD3542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3281F9E8">
            <w:pPr>
              <w:jc w:val="center"/>
              <w:rPr>
                <w:rFonts w:hint="eastAsia" w:ascii="仿宋" w:hAnsi="仿宋" w:eastAsia="仿宋" w:cs="仿宋"/>
                <w:i w:val="0"/>
                <w:iCs w:val="0"/>
                <w:color w:val="auto"/>
                <w:sz w:val="21"/>
                <w:szCs w:val="21"/>
                <w:u w:val="none"/>
              </w:rPr>
            </w:pPr>
          </w:p>
        </w:tc>
      </w:tr>
      <w:tr w14:paraId="31656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041" w:type="dxa"/>
            <w:tcBorders>
              <w:top w:val="nil"/>
              <w:left w:val="single" w:color="000000" w:sz="8" w:space="0"/>
              <w:bottom w:val="single" w:color="000000" w:sz="8" w:space="0"/>
              <w:right w:val="single" w:color="000000" w:sz="8" w:space="0"/>
            </w:tcBorders>
            <w:shd w:val="clear" w:color="auto" w:fill="auto"/>
            <w:vAlign w:val="center"/>
          </w:tcPr>
          <w:p w14:paraId="2BE0A8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14</w:t>
            </w:r>
          </w:p>
        </w:tc>
        <w:tc>
          <w:tcPr>
            <w:tcW w:w="2786" w:type="dxa"/>
            <w:tcBorders>
              <w:top w:val="nil"/>
              <w:left w:val="nil"/>
              <w:bottom w:val="single" w:color="000000" w:sz="8" w:space="0"/>
              <w:right w:val="single" w:color="000000" w:sz="8" w:space="0"/>
            </w:tcBorders>
            <w:shd w:val="clear" w:color="auto" w:fill="auto"/>
            <w:vAlign w:val="center"/>
          </w:tcPr>
          <w:p w14:paraId="577AA34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室外摆式速通门(右边机)</w:t>
            </w:r>
          </w:p>
        </w:tc>
        <w:tc>
          <w:tcPr>
            <w:tcW w:w="983" w:type="dxa"/>
            <w:tcBorders>
              <w:top w:val="nil"/>
              <w:left w:val="nil"/>
              <w:bottom w:val="single" w:color="000000" w:sz="8" w:space="0"/>
              <w:right w:val="single" w:color="000000" w:sz="8" w:space="0"/>
            </w:tcBorders>
            <w:shd w:val="clear" w:color="auto" w:fill="auto"/>
            <w:vAlign w:val="center"/>
          </w:tcPr>
          <w:p w14:paraId="5E02A7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83" w:type="dxa"/>
            <w:tcBorders>
              <w:top w:val="nil"/>
              <w:left w:val="nil"/>
              <w:bottom w:val="single" w:color="000000" w:sz="8" w:space="0"/>
              <w:right w:val="single" w:color="000000" w:sz="8" w:space="0"/>
            </w:tcBorders>
            <w:shd w:val="clear" w:color="auto" w:fill="auto"/>
            <w:vAlign w:val="center"/>
          </w:tcPr>
          <w:p w14:paraId="25B8C0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165" w:type="dxa"/>
            <w:tcBorders>
              <w:top w:val="nil"/>
              <w:left w:val="nil"/>
              <w:bottom w:val="single" w:color="000000" w:sz="8" w:space="0"/>
              <w:right w:val="single" w:color="000000" w:sz="8" w:space="0"/>
            </w:tcBorders>
            <w:shd w:val="clear" w:color="auto" w:fill="auto"/>
            <w:vAlign w:val="center"/>
          </w:tcPr>
          <w:p w14:paraId="269B3C16">
            <w:pPr>
              <w:jc w:val="center"/>
              <w:rPr>
                <w:rFonts w:hint="eastAsia" w:ascii="仿宋" w:hAnsi="仿宋" w:eastAsia="仿宋" w:cs="仿宋"/>
                <w:i w:val="0"/>
                <w:iCs w:val="0"/>
                <w:color w:val="auto"/>
                <w:sz w:val="21"/>
                <w:szCs w:val="21"/>
                <w:u w:val="none"/>
              </w:rPr>
            </w:pPr>
          </w:p>
        </w:tc>
      </w:tr>
    </w:tbl>
    <w:p w14:paraId="6B6B5B88">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p>
    <w:p w14:paraId="04797613">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2.4.3智慧访客管理系统</w:t>
      </w:r>
    </w:p>
    <w:p w14:paraId="4A7253B3">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73B691AA">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遇特殊情况，管理员可在后台自主关闭/打开访客预约功能；</w:t>
      </w:r>
    </w:p>
    <w:p w14:paraId="75821887">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访客登录微信公众号进行预约，填写基础信息、进校时间、离校时间、来访事由、选择被访人；</w:t>
      </w:r>
    </w:p>
    <w:p w14:paraId="46B84A9B">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访客扫描二维码进入预约页面进行预约；</w:t>
      </w:r>
    </w:p>
    <w:p w14:paraId="17EC8E64">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访客（含来校家长）照片可现场实拍或者从相册选择；拍照界面提供肩部以上人脸框，引导规范拍照，兼容主流品牌手机机型；</w:t>
      </w:r>
    </w:p>
    <w:p w14:paraId="76593FC4">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访客填写的姓名、身份证号、电话等信息可保存，下次预约自动带出；</w:t>
      </w:r>
    </w:p>
    <w:p w14:paraId="16A8219F">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在格式、大小校验的基础上，调用人脸照片质量检测，不合格时提示原因并要求重拍；</w:t>
      </w:r>
    </w:p>
    <w:p w14:paraId="55757930">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管理员可自主增加、删除被访人员，支持单人添加或按部门批量添加；名单外人员不能被预约，实现被访名单管控；为避免同名同姓，人员名字后附电话号码；</w:t>
      </w:r>
    </w:p>
    <w:p w14:paraId="3ED66766">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后台可设置访客分级审批（如被访人→部门负责人），不设置即可直接被访人审批通过；</w:t>
      </w:r>
    </w:p>
    <w:p w14:paraId="1FCECFD4">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被访教师、审批人可在微信端批量审批访客申请；管理员可在后台打开/关闭批量审批功能；</w:t>
      </w:r>
    </w:p>
    <w:p w14:paraId="1B97924F">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家长（访客）预约审批通过后，进校授权默认3小时有效，时长可在后台配置，到期自动失效；</w:t>
      </w:r>
    </w:p>
    <w:p w14:paraId="15BC4CDB">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访客审批列表中未审批的申请始终排在最前面；</w:t>
      </w:r>
    </w:p>
    <w:p w14:paraId="7AC9681A">
      <w:pPr>
        <w:pageBreakBefore w:val="0"/>
        <w:widowControl/>
        <w:numPr>
          <w:ilvl w:val="0"/>
          <w:numId w:val="3"/>
        </w:numPr>
        <w:kinsoku w:val="0"/>
        <w:wordWrap/>
        <w:overflowPunct/>
        <w:topLinePunct w:val="0"/>
        <w:autoSpaceDE w:val="0"/>
        <w:autoSpaceDN w:val="0"/>
        <w:bidi w:val="0"/>
        <w:adjustRightInd w:val="0"/>
        <w:snapToGrid w:val="0"/>
        <w:spacing w:line="240" w:lineRule="auto"/>
        <w:ind w:left="0" w:leftChars="0" w:firstLine="480" w:firstLineChars="20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申请超过设定时间仍未审批时，自动推送消息提醒审批人，提醒时间与次数可配置。</w:t>
      </w:r>
    </w:p>
    <w:p w14:paraId="49350906">
      <w:pPr>
        <w:pageBreakBefore w:val="0"/>
        <w:widowControl/>
        <w:numPr>
          <w:ilvl w:val="0"/>
          <w:numId w:val="0"/>
        </w:numPr>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（2）基础硬件配置</w:t>
      </w:r>
    </w:p>
    <w:tbl>
      <w:tblPr>
        <w:tblStyle w:val="10"/>
        <w:tblW w:w="7516" w:type="dxa"/>
        <w:tblInd w:w="8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2585"/>
        <w:gridCol w:w="976"/>
        <w:gridCol w:w="976"/>
        <w:gridCol w:w="1763"/>
      </w:tblGrid>
      <w:tr w14:paraId="57C3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2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C39F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2585" w:type="dxa"/>
            <w:tcBorders>
              <w:top w:val="single" w:color="000000" w:sz="8" w:space="0"/>
              <w:left w:val="nil"/>
              <w:bottom w:val="single" w:color="000000" w:sz="8" w:space="0"/>
              <w:right w:val="single" w:color="000000" w:sz="8" w:space="0"/>
            </w:tcBorders>
            <w:shd w:val="clear" w:color="auto" w:fill="auto"/>
            <w:vAlign w:val="center"/>
          </w:tcPr>
          <w:p w14:paraId="205E9C5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976" w:type="dxa"/>
            <w:tcBorders>
              <w:top w:val="single" w:color="000000" w:sz="8" w:space="0"/>
              <w:left w:val="nil"/>
              <w:bottom w:val="single" w:color="000000" w:sz="8" w:space="0"/>
              <w:right w:val="single" w:color="000000" w:sz="8" w:space="0"/>
            </w:tcBorders>
            <w:shd w:val="clear" w:color="auto" w:fill="auto"/>
            <w:vAlign w:val="center"/>
          </w:tcPr>
          <w:p w14:paraId="52FEF87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976" w:type="dxa"/>
            <w:tcBorders>
              <w:top w:val="single" w:color="000000" w:sz="8" w:space="0"/>
              <w:left w:val="nil"/>
              <w:bottom w:val="single" w:color="000000" w:sz="8" w:space="0"/>
              <w:right w:val="single" w:color="000000" w:sz="8" w:space="0"/>
            </w:tcBorders>
            <w:shd w:val="clear" w:color="auto" w:fill="auto"/>
            <w:vAlign w:val="center"/>
          </w:tcPr>
          <w:p w14:paraId="041C628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1763" w:type="dxa"/>
            <w:tcBorders>
              <w:top w:val="single" w:color="000000" w:sz="8" w:space="0"/>
              <w:left w:val="nil"/>
              <w:bottom w:val="single" w:color="000000" w:sz="8" w:space="0"/>
              <w:right w:val="single" w:color="000000" w:sz="8" w:space="0"/>
            </w:tcBorders>
            <w:shd w:val="clear" w:color="auto" w:fill="auto"/>
            <w:vAlign w:val="center"/>
          </w:tcPr>
          <w:p w14:paraId="74F18CE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63279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16" w:type="dxa"/>
            <w:tcBorders>
              <w:top w:val="nil"/>
              <w:left w:val="single" w:color="000000" w:sz="8" w:space="0"/>
              <w:bottom w:val="single" w:color="000000" w:sz="8" w:space="0"/>
              <w:right w:val="single" w:color="000000" w:sz="8" w:space="0"/>
            </w:tcBorders>
            <w:shd w:val="clear" w:color="auto" w:fill="auto"/>
            <w:vAlign w:val="center"/>
          </w:tcPr>
          <w:p w14:paraId="7B01601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2585" w:type="dxa"/>
            <w:tcBorders>
              <w:top w:val="nil"/>
              <w:left w:val="nil"/>
              <w:bottom w:val="single" w:color="000000" w:sz="8" w:space="0"/>
              <w:right w:val="single" w:color="000000" w:sz="8" w:space="0"/>
            </w:tcBorders>
            <w:shd w:val="clear" w:color="auto" w:fill="auto"/>
            <w:vAlign w:val="center"/>
          </w:tcPr>
          <w:p w14:paraId="0AF0463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7寸智能核验终端(触摸屏,Wi-Fi,15W)</w:t>
            </w:r>
          </w:p>
        </w:tc>
        <w:tc>
          <w:tcPr>
            <w:tcW w:w="976" w:type="dxa"/>
            <w:tcBorders>
              <w:top w:val="nil"/>
              <w:left w:val="nil"/>
              <w:bottom w:val="single" w:color="000000" w:sz="8" w:space="0"/>
              <w:right w:val="single" w:color="000000" w:sz="8" w:space="0"/>
            </w:tcBorders>
            <w:shd w:val="clear" w:color="auto" w:fill="auto"/>
            <w:vAlign w:val="center"/>
          </w:tcPr>
          <w:p w14:paraId="3D0B135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976" w:type="dxa"/>
            <w:tcBorders>
              <w:top w:val="nil"/>
              <w:left w:val="nil"/>
              <w:bottom w:val="single" w:color="000000" w:sz="8" w:space="0"/>
              <w:right w:val="single" w:color="000000" w:sz="8" w:space="0"/>
            </w:tcBorders>
            <w:shd w:val="clear" w:color="auto" w:fill="auto"/>
            <w:vAlign w:val="center"/>
          </w:tcPr>
          <w:p w14:paraId="4DEEFDA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763" w:type="dxa"/>
            <w:tcBorders>
              <w:top w:val="nil"/>
              <w:left w:val="nil"/>
              <w:bottom w:val="single" w:color="000000" w:sz="8" w:space="0"/>
              <w:right w:val="single" w:color="000000" w:sz="8" w:space="0"/>
            </w:tcBorders>
            <w:shd w:val="clear" w:color="auto" w:fill="auto"/>
            <w:vAlign w:val="center"/>
          </w:tcPr>
          <w:p w14:paraId="6A224A84">
            <w:pPr>
              <w:jc w:val="center"/>
              <w:rPr>
                <w:rFonts w:hint="eastAsia" w:ascii="仿宋" w:hAnsi="仿宋" w:eastAsia="仿宋" w:cs="仿宋"/>
                <w:i w:val="0"/>
                <w:iCs w:val="0"/>
                <w:snapToGrid w:val="0"/>
                <w:color w:val="auto"/>
                <w:sz w:val="21"/>
                <w:szCs w:val="21"/>
                <w:u w:val="none"/>
                <w:lang w:val="en-US" w:eastAsia="zh-CN" w:bidi="ar-SA"/>
              </w:rPr>
            </w:pPr>
            <w:r>
              <w:rPr>
                <w:rFonts w:hint="eastAsia" w:ascii="仿宋" w:hAnsi="仿宋" w:eastAsia="仿宋" w:cs="仿宋"/>
                <w:i w:val="0"/>
                <w:iCs w:val="0"/>
                <w:color w:val="auto"/>
                <w:sz w:val="21"/>
                <w:szCs w:val="21"/>
                <w:u w:val="none"/>
                <w:lang w:val="en-US" w:eastAsia="zh-CN"/>
              </w:rPr>
              <w:t>人脸库库容150000，保障刷脸流畅，识别准确</w:t>
            </w:r>
          </w:p>
        </w:tc>
      </w:tr>
      <w:tr w14:paraId="0828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6EB43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258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6D6F4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玻璃广告门+副立柱</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417A5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4AC63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B72DDB">
            <w:pPr>
              <w:jc w:val="center"/>
              <w:rPr>
                <w:rFonts w:hint="eastAsia" w:ascii="仿宋" w:hAnsi="仿宋" w:eastAsia="仿宋" w:cs="仿宋"/>
                <w:i w:val="0"/>
                <w:iCs w:val="0"/>
                <w:color w:val="auto"/>
                <w:sz w:val="21"/>
                <w:szCs w:val="21"/>
                <w:u w:val="none"/>
              </w:rPr>
            </w:pPr>
          </w:p>
        </w:tc>
      </w:tr>
      <w:tr w14:paraId="621EF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AAF9B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258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BD75F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摆式广告门</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6C378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D464A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64581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电瓶车通道</w:t>
            </w:r>
          </w:p>
        </w:tc>
      </w:tr>
      <w:tr w14:paraId="5294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608DC0">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w:t>
            </w:r>
          </w:p>
        </w:tc>
        <w:tc>
          <w:tcPr>
            <w:tcW w:w="258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6DC92B">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1、2、3、4号门人行通道</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77AAC8">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17</w:t>
            </w:r>
          </w:p>
        </w:tc>
        <w:tc>
          <w:tcPr>
            <w:tcW w:w="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7D6466">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个</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1683CB">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人行闸机通道</w:t>
            </w:r>
          </w:p>
        </w:tc>
      </w:tr>
    </w:tbl>
    <w:p w14:paraId="704F4FAC">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p>
    <w:p w14:paraId="1E833F9A">
      <w:pPr>
        <w:pageBreakBefore w:val="0"/>
        <w:widowControl/>
        <w:numPr>
          <w:ilvl w:val="0"/>
          <w:numId w:val="0"/>
        </w:numPr>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2.4.4学校人员管理系统</w:t>
      </w:r>
    </w:p>
    <w:p w14:paraId="37FE7B25">
      <w:pPr>
        <w:pageBreakBefore w:val="0"/>
        <w:widowControl/>
        <w:numPr>
          <w:ilvl w:val="0"/>
          <w:numId w:val="0"/>
        </w:numPr>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1F828A8D">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系统管理人员信息并进行身份识别，进行轨迹跟踪；</w:t>
      </w:r>
    </w:p>
    <w:p w14:paraId="4595C76F">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系统须强化人脸识别技术应用，强化对双胞胎的技术识别。校园人脸抓拍和速通门人脸识别技术标准：人脸识别准确率≥99.9%（等价描述）【普通入门级：FAR ≤0.1%，FRR ≤1%】。出入口闸机（1:1 人脸验证）常见 FAR≤0.001%；</w:t>
      </w:r>
    </w:p>
    <w:p w14:paraId="0FAA6115">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组织机构维护，机构信息在线添加、编辑、删除，删除采用虚拟删除机制；</w:t>
      </w:r>
    </w:p>
    <w:p w14:paraId="67606DCB">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学年学期配置、当前学期标识、校历管理、升级管理；</w:t>
      </w:r>
    </w:p>
    <w:p w14:paraId="17BA353F">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维护学校行政部门（如德育处、安保处、各年级组），教师可归属部门；用于访客按部门添加被访人、分层统计和数据权限范围；</w:t>
      </w:r>
    </w:p>
    <w:p w14:paraId="693B93F5">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管理教职工信息，支持增删改查、批量导入导出、操作启停用；</w:t>
      </w:r>
    </w:p>
    <w:p w14:paraId="794B3C8D">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按年级/班级管理学生，证件号唯一校验，防止重复添加，支持增删改查，批量导入导出；</w:t>
      </w:r>
    </w:p>
    <w:p w14:paraId="43A10CAE">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家长信息维护、家长与学生关联、多孩关联；</w:t>
      </w:r>
    </w:p>
    <w:p w14:paraId="663E63D6">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按年级创建班级，设置班级班主任、副班主任，支持增删改查，批量导入导出；</w:t>
      </w:r>
    </w:p>
    <w:p w14:paraId="0B671F4A">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管理教职工账号/学生账号/家长用户/管理员账号；</w:t>
      </w:r>
    </w:p>
    <w:p w14:paraId="60F7FDAD">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设置角色对应用与功能的访问权限；</w:t>
      </w:r>
    </w:p>
    <w:p w14:paraId="59AB6A0B">
      <w:pPr>
        <w:pageBreakBefore w:val="0"/>
        <w:widowControl/>
        <w:numPr>
          <w:ilvl w:val="0"/>
          <w:numId w:val="4"/>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上传、导入照片可通过人脸质量认证对照片提前判定是否符合人脸识别要求；</w:t>
      </w:r>
    </w:p>
    <w:p w14:paraId="467048D9">
      <w:pPr>
        <w:pageBreakBefore w:val="0"/>
        <w:widowControl/>
        <w:numPr>
          <w:ilvl w:val="0"/>
          <w:numId w:val="0"/>
        </w:numPr>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（2）基础硬件配置</w:t>
      </w:r>
    </w:p>
    <w:tbl>
      <w:tblPr>
        <w:tblStyle w:val="10"/>
        <w:tblW w:w="8230" w:type="dxa"/>
        <w:tblInd w:w="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3295"/>
        <w:gridCol w:w="766"/>
        <w:gridCol w:w="785"/>
        <w:gridCol w:w="2719"/>
      </w:tblGrid>
      <w:tr w14:paraId="0EEB3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6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FE5C6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3295" w:type="dxa"/>
            <w:tcBorders>
              <w:top w:val="single" w:color="000000" w:sz="8" w:space="0"/>
              <w:left w:val="nil"/>
              <w:bottom w:val="single" w:color="000000" w:sz="8" w:space="0"/>
              <w:right w:val="single" w:color="000000" w:sz="8" w:space="0"/>
            </w:tcBorders>
            <w:shd w:val="clear" w:color="auto" w:fill="auto"/>
            <w:vAlign w:val="center"/>
          </w:tcPr>
          <w:p w14:paraId="1CF18A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766" w:type="dxa"/>
            <w:tcBorders>
              <w:top w:val="single" w:color="000000" w:sz="8" w:space="0"/>
              <w:left w:val="nil"/>
              <w:bottom w:val="single" w:color="000000" w:sz="8" w:space="0"/>
              <w:right w:val="single" w:color="000000" w:sz="8" w:space="0"/>
            </w:tcBorders>
            <w:shd w:val="clear" w:color="auto" w:fill="auto"/>
            <w:vAlign w:val="center"/>
          </w:tcPr>
          <w:p w14:paraId="06A47A1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785" w:type="dxa"/>
            <w:tcBorders>
              <w:top w:val="single" w:color="000000" w:sz="8" w:space="0"/>
              <w:left w:val="nil"/>
              <w:bottom w:val="single" w:color="000000" w:sz="8" w:space="0"/>
              <w:right w:val="single" w:color="000000" w:sz="8" w:space="0"/>
            </w:tcBorders>
            <w:shd w:val="clear" w:color="auto" w:fill="auto"/>
            <w:vAlign w:val="center"/>
          </w:tcPr>
          <w:p w14:paraId="0A5EA5C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2719" w:type="dxa"/>
            <w:tcBorders>
              <w:top w:val="single" w:color="000000" w:sz="8" w:space="0"/>
              <w:left w:val="nil"/>
              <w:bottom w:val="single" w:color="000000" w:sz="8" w:space="0"/>
              <w:right w:val="single" w:color="000000" w:sz="8" w:space="0"/>
            </w:tcBorders>
            <w:shd w:val="clear" w:color="auto" w:fill="auto"/>
            <w:vAlign w:val="center"/>
          </w:tcPr>
          <w:p w14:paraId="7371A22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7634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699A702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3295" w:type="dxa"/>
            <w:tcBorders>
              <w:top w:val="nil"/>
              <w:left w:val="nil"/>
              <w:bottom w:val="single" w:color="000000" w:sz="8" w:space="0"/>
              <w:right w:val="single" w:color="000000" w:sz="8" w:space="0"/>
            </w:tcBorders>
            <w:shd w:val="clear" w:color="auto" w:fill="auto"/>
            <w:vAlign w:val="center"/>
          </w:tcPr>
          <w:p w14:paraId="6CA735A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400万双光Pro筒型网络摄像机</w:t>
            </w:r>
          </w:p>
        </w:tc>
        <w:tc>
          <w:tcPr>
            <w:tcW w:w="766" w:type="dxa"/>
            <w:tcBorders>
              <w:top w:val="nil"/>
              <w:left w:val="nil"/>
              <w:bottom w:val="single" w:color="000000" w:sz="8" w:space="0"/>
              <w:right w:val="single" w:color="000000" w:sz="8" w:space="0"/>
            </w:tcBorders>
            <w:shd w:val="clear" w:color="auto" w:fill="auto"/>
            <w:vAlign w:val="center"/>
          </w:tcPr>
          <w:p w14:paraId="476591D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103</w:t>
            </w:r>
          </w:p>
        </w:tc>
        <w:tc>
          <w:tcPr>
            <w:tcW w:w="785" w:type="dxa"/>
            <w:tcBorders>
              <w:top w:val="nil"/>
              <w:left w:val="nil"/>
              <w:bottom w:val="single" w:color="000000" w:sz="8" w:space="0"/>
              <w:right w:val="single" w:color="000000" w:sz="8" w:space="0"/>
            </w:tcBorders>
            <w:shd w:val="clear" w:color="auto" w:fill="auto"/>
            <w:vAlign w:val="center"/>
          </w:tcPr>
          <w:p w14:paraId="5D37A39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0E07F02F">
            <w:pPr>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带人脸抓拍功能</w:t>
            </w:r>
          </w:p>
        </w:tc>
      </w:tr>
      <w:tr w14:paraId="7A05B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72E0E38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3295" w:type="dxa"/>
            <w:tcBorders>
              <w:top w:val="nil"/>
              <w:left w:val="nil"/>
              <w:bottom w:val="single" w:color="000000" w:sz="8" w:space="0"/>
              <w:right w:val="single" w:color="000000" w:sz="8" w:space="0"/>
            </w:tcBorders>
            <w:shd w:val="clear" w:color="auto" w:fill="auto"/>
            <w:vAlign w:val="center"/>
          </w:tcPr>
          <w:p w14:paraId="0A3F9FD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400万双光Pro海螺网络摄像机</w:t>
            </w:r>
          </w:p>
        </w:tc>
        <w:tc>
          <w:tcPr>
            <w:tcW w:w="766" w:type="dxa"/>
            <w:tcBorders>
              <w:top w:val="nil"/>
              <w:left w:val="nil"/>
              <w:bottom w:val="single" w:color="000000" w:sz="8" w:space="0"/>
              <w:right w:val="single" w:color="000000" w:sz="8" w:space="0"/>
            </w:tcBorders>
            <w:shd w:val="clear" w:color="auto" w:fill="auto"/>
            <w:vAlign w:val="center"/>
          </w:tcPr>
          <w:p w14:paraId="5AFC4EC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785" w:type="dxa"/>
            <w:tcBorders>
              <w:top w:val="nil"/>
              <w:left w:val="nil"/>
              <w:bottom w:val="single" w:color="000000" w:sz="8" w:space="0"/>
              <w:right w:val="single" w:color="000000" w:sz="8" w:space="0"/>
            </w:tcBorders>
            <w:shd w:val="clear" w:color="auto" w:fill="auto"/>
            <w:vAlign w:val="center"/>
          </w:tcPr>
          <w:p w14:paraId="31735B3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28477BE8">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带人脸抓拍功能</w:t>
            </w:r>
          </w:p>
        </w:tc>
      </w:tr>
      <w:tr w14:paraId="13BD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0B2BD46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3295" w:type="dxa"/>
            <w:tcBorders>
              <w:top w:val="nil"/>
              <w:left w:val="nil"/>
              <w:bottom w:val="single" w:color="000000" w:sz="8" w:space="0"/>
              <w:right w:val="single" w:color="000000" w:sz="8" w:space="0"/>
            </w:tcBorders>
            <w:shd w:val="clear" w:color="auto" w:fill="auto"/>
            <w:vAlign w:val="center"/>
          </w:tcPr>
          <w:p w14:paraId="5AAF3F9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400万双光Pro筒型网络摄像机</w:t>
            </w:r>
          </w:p>
        </w:tc>
        <w:tc>
          <w:tcPr>
            <w:tcW w:w="766" w:type="dxa"/>
            <w:tcBorders>
              <w:top w:val="nil"/>
              <w:left w:val="nil"/>
              <w:bottom w:val="single" w:color="000000" w:sz="8" w:space="0"/>
              <w:right w:val="single" w:color="000000" w:sz="8" w:space="0"/>
            </w:tcBorders>
            <w:shd w:val="clear" w:color="auto" w:fill="auto"/>
            <w:vAlign w:val="center"/>
          </w:tcPr>
          <w:p w14:paraId="5320A54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w:t>
            </w:r>
          </w:p>
        </w:tc>
        <w:tc>
          <w:tcPr>
            <w:tcW w:w="785" w:type="dxa"/>
            <w:tcBorders>
              <w:top w:val="nil"/>
              <w:left w:val="nil"/>
              <w:bottom w:val="single" w:color="000000" w:sz="8" w:space="0"/>
              <w:right w:val="single" w:color="000000" w:sz="8" w:space="0"/>
            </w:tcBorders>
            <w:shd w:val="clear" w:color="auto" w:fill="auto"/>
            <w:vAlign w:val="center"/>
          </w:tcPr>
          <w:p w14:paraId="126CAFB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54273B7A">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带人脸抓拍功能</w:t>
            </w:r>
          </w:p>
        </w:tc>
      </w:tr>
      <w:tr w14:paraId="403D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6F9501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3295" w:type="dxa"/>
            <w:tcBorders>
              <w:top w:val="nil"/>
              <w:left w:val="nil"/>
              <w:bottom w:val="single" w:color="000000" w:sz="8" w:space="0"/>
              <w:right w:val="single" w:color="000000" w:sz="8" w:space="0"/>
            </w:tcBorders>
            <w:shd w:val="clear" w:color="auto" w:fill="auto"/>
            <w:vAlign w:val="center"/>
          </w:tcPr>
          <w:p w14:paraId="168A5A0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400万碟型网络摄像机</w:t>
            </w:r>
          </w:p>
        </w:tc>
        <w:tc>
          <w:tcPr>
            <w:tcW w:w="766" w:type="dxa"/>
            <w:tcBorders>
              <w:top w:val="nil"/>
              <w:left w:val="nil"/>
              <w:bottom w:val="single" w:color="000000" w:sz="8" w:space="0"/>
              <w:right w:val="single" w:color="000000" w:sz="8" w:space="0"/>
            </w:tcBorders>
            <w:shd w:val="clear" w:color="auto" w:fill="auto"/>
            <w:vAlign w:val="center"/>
          </w:tcPr>
          <w:p w14:paraId="2CD485F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785" w:type="dxa"/>
            <w:tcBorders>
              <w:top w:val="nil"/>
              <w:left w:val="nil"/>
              <w:bottom w:val="single" w:color="000000" w:sz="8" w:space="0"/>
              <w:right w:val="single" w:color="000000" w:sz="8" w:space="0"/>
            </w:tcBorders>
            <w:shd w:val="clear" w:color="auto" w:fill="auto"/>
            <w:vAlign w:val="center"/>
          </w:tcPr>
          <w:p w14:paraId="3B03158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07012997">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带人脸抓拍功能</w:t>
            </w:r>
          </w:p>
        </w:tc>
      </w:tr>
      <w:tr w14:paraId="5D358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6E55B71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3295" w:type="dxa"/>
            <w:tcBorders>
              <w:top w:val="nil"/>
              <w:left w:val="nil"/>
              <w:bottom w:val="single" w:color="000000" w:sz="8" w:space="0"/>
              <w:right w:val="single" w:color="000000" w:sz="8" w:space="0"/>
            </w:tcBorders>
            <w:shd w:val="clear" w:color="auto" w:fill="auto"/>
            <w:vAlign w:val="center"/>
          </w:tcPr>
          <w:p w14:paraId="31B0502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400万双光变焦智能抓拍筒型网络摄像机</w:t>
            </w:r>
          </w:p>
        </w:tc>
        <w:tc>
          <w:tcPr>
            <w:tcW w:w="766" w:type="dxa"/>
            <w:tcBorders>
              <w:top w:val="nil"/>
              <w:left w:val="nil"/>
              <w:bottom w:val="single" w:color="000000" w:sz="8" w:space="0"/>
              <w:right w:val="single" w:color="000000" w:sz="8" w:space="0"/>
            </w:tcBorders>
            <w:shd w:val="clear" w:color="auto" w:fill="auto"/>
            <w:vAlign w:val="center"/>
          </w:tcPr>
          <w:p w14:paraId="7632AEC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785" w:type="dxa"/>
            <w:tcBorders>
              <w:top w:val="nil"/>
              <w:left w:val="nil"/>
              <w:bottom w:val="single" w:color="000000" w:sz="8" w:space="0"/>
              <w:right w:val="single" w:color="000000" w:sz="8" w:space="0"/>
            </w:tcBorders>
            <w:shd w:val="clear" w:color="auto" w:fill="auto"/>
            <w:vAlign w:val="center"/>
          </w:tcPr>
          <w:p w14:paraId="143F5FA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0FC4B0E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人脸识别，可接入轨迹系统</w:t>
            </w:r>
          </w:p>
        </w:tc>
      </w:tr>
      <w:tr w14:paraId="6784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55D47D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w:t>
            </w:r>
          </w:p>
        </w:tc>
        <w:tc>
          <w:tcPr>
            <w:tcW w:w="3295" w:type="dxa"/>
            <w:tcBorders>
              <w:top w:val="nil"/>
              <w:left w:val="nil"/>
              <w:bottom w:val="single" w:color="000000" w:sz="8" w:space="0"/>
              <w:right w:val="single" w:color="000000" w:sz="8" w:space="0"/>
            </w:tcBorders>
            <w:shd w:val="clear" w:color="auto" w:fill="auto"/>
            <w:vAlign w:val="center"/>
          </w:tcPr>
          <w:p w14:paraId="4DFCD1E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400万超星光宽动态变焦白光深度智能筒型网络摄像机</w:t>
            </w:r>
          </w:p>
        </w:tc>
        <w:tc>
          <w:tcPr>
            <w:tcW w:w="766" w:type="dxa"/>
            <w:tcBorders>
              <w:top w:val="nil"/>
              <w:left w:val="nil"/>
              <w:bottom w:val="single" w:color="000000" w:sz="8" w:space="0"/>
              <w:right w:val="single" w:color="000000" w:sz="8" w:space="0"/>
            </w:tcBorders>
            <w:shd w:val="clear" w:color="auto" w:fill="auto"/>
            <w:vAlign w:val="center"/>
          </w:tcPr>
          <w:p w14:paraId="0814F65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85</w:t>
            </w:r>
          </w:p>
        </w:tc>
        <w:tc>
          <w:tcPr>
            <w:tcW w:w="785" w:type="dxa"/>
            <w:tcBorders>
              <w:top w:val="nil"/>
              <w:left w:val="nil"/>
              <w:bottom w:val="single" w:color="000000" w:sz="8" w:space="0"/>
              <w:right w:val="single" w:color="000000" w:sz="8" w:space="0"/>
            </w:tcBorders>
            <w:shd w:val="clear" w:color="auto" w:fill="auto"/>
            <w:vAlign w:val="center"/>
          </w:tcPr>
          <w:p w14:paraId="17F787F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235C10B7">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人脸识别，可接入轨迹系统</w:t>
            </w:r>
          </w:p>
        </w:tc>
      </w:tr>
      <w:tr w14:paraId="7B96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62D71DD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w:t>
            </w:r>
          </w:p>
        </w:tc>
        <w:tc>
          <w:tcPr>
            <w:tcW w:w="3295" w:type="dxa"/>
            <w:tcBorders>
              <w:top w:val="nil"/>
              <w:left w:val="nil"/>
              <w:bottom w:val="single" w:color="000000" w:sz="8" w:space="0"/>
              <w:right w:val="single" w:color="000000" w:sz="8" w:space="0"/>
            </w:tcBorders>
            <w:shd w:val="clear" w:color="auto" w:fill="auto"/>
            <w:vAlign w:val="center"/>
          </w:tcPr>
          <w:p w14:paraId="1C73F90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500万星光级宽动态红外mini PTZ半球网络摄像机</w:t>
            </w:r>
          </w:p>
        </w:tc>
        <w:tc>
          <w:tcPr>
            <w:tcW w:w="766" w:type="dxa"/>
            <w:tcBorders>
              <w:top w:val="nil"/>
              <w:left w:val="nil"/>
              <w:bottom w:val="single" w:color="000000" w:sz="8" w:space="0"/>
              <w:right w:val="single" w:color="000000" w:sz="8" w:space="0"/>
            </w:tcBorders>
            <w:shd w:val="clear" w:color="auto" w:fill="auto"/>
            <w:vAlign w:val="center"/>
          </w:tcPr>
          <w:p w14:paraId="56B48B2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w:t>
            </w:r>
          </w:p>
        </w:tc>
        <w:tc>
          <w:tcPr>
            <w:tcW w:w="785" w:type="dxa"/>
            <w:tcBorders>
              <w:top w:val="nil"/>
              <w:left w:val="nil"/>
              <w:bottom w:val="single" w:color="000000" w:sz="8" w:space="0"/>
              <w:right w:val="single" w:color="000000" w:sz="8" w:space="0"/>
            </w:tcBorders>
            <w:shd w:val="clear" w:color="auto" w:fill="auto"/>
            <w:vAlign w:val="center"/>
          </w:tcPr>
          <w:p w14:paraId="53FEC2F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4B1CD8D0">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人脸识别</w:t>
            </w:r>
          </w:p>
        </w:tc>
      </w:tr>
      <w:tr w14:paraId="321A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4790A73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w:t>
            </w:r>
          </w:p>
        </w:tc>
        <w:tc>
          <w:tcPr>
            <w:tcW w:w="3295" w:type="dxa"/>
            <w:tcBorders>
              <w:top w:val="nil"/>
              <w:left w:val="nil"/>
              <w:bottom w:val="single" w:color="000000" w:sz="8" w:space="0"/>
              <w:right w:val="single" w:color="000000" w:sz="8" w:space="0"/>
            </w:tcBorders>
            <w:shd w:val="clear" w:color="auto" w:fill="auto"/>
            <w:vAlign w:val="center"/>
          </w:tcPr>
          <w:p w14:paraId="2CCB3D1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VDS存算融合智能服务器</w:t>
            </w:r>
          </w:p>
        </w:tc>
        <w:tc>
          <w:tcPr>
            <w:tcW w:w="766" w:type="dxa"/>
            <w:tcBorders>
              <w:top w:val="nil"/>
              <w:left w:val="nil"/>
              <w:bottom w:val="single" w:color="000000" w:sz="8" w:space="0"/>
              <w:right w:val="single" w:color="000000" w:sz="8" w:space="0"/>
            </w:tcBorders>
            <w:shd w:val="clear" w:color="auto" w:fill="auto"/>
            <w:vAlign w:val="center"/>
          </w:tcPr>
          <w:p w14:paraId="53066E1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785" w:type="dxa"/>
            <w:tcBorders>
              <w:top w:val="nil"/>
              <w:left w:val="nil"/>
              <w:bottom w:val="single" w:color="000000" w:sz="8" w:space="0"/>
              <w:right w:val="single" w:color="000000" w:sz="8" w:space="0"/>
            </w:tcBorders>
            <w:shd w:val="clear" w:color="auto" w:fill="auto"/>
            <w:vAlign w:val="center"/>
          </w:tcPr>
          <w:p w14:paraId="1C4E4A0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01E38D7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人脸识别系统160路，普通监控视频流分析</w:t>
            </w:r>
          </w:p>
        </w:tc>
      </w:tr>
      <w:tr w14:paraId="6030D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096B524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9</w:t>
            </w:r>
          </w:p>
        </w:tc>
        <w:tc>
          <w:tcPr>
            <w:tcW w:w="3295" w:type="dxa"/>
            <w:tcBorders>
              <w:top w:val="nil"/>
              <w:left w:val="nil"/>
              <w:bottom w:val="single" w:color="000000" w:sz="8" w:space="0"/>
              <w:right w:val="single" w:color="000000" w:sz="8" w:space="0"/>
            </w:tcBorders>
            <w:shd w:val="clear" w:color="auto" w:fill="auto"/>
            <w:vAlign w:val="center"/>
          </w:tcPr>
          <w:p w14:paraId="2DFA748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地图服务器</w:t>
            </w:r>
          </w:p>
        </w:tc>
        <w:tc>
          <w:tcPr>
            <w:tcW w:w="766" w:type="dxa"/>
            <w:tcBorders>
              <w:top w:val="nil"/>
              <w:left w:val="nil"/>
              <w:bottom w:val="single" w:color="000000" w:sz="8" w:space="0"/>
              <w:right w:val="single" w:color="000000" w:sz="8" w:space="0"/>
            </w:tcBorders>
            <w:shd w:val="clear" w:color="auto" w:fill="auto"/>
            <w:vAlign w:val="center"/>
          </w:tcPr>
          <w:p w14:paraId="29FC063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785" w:type="dxa"/>
            <w:tcBorders>
              <w:top w:val="nil"/>
              <w:left w:val="nil"/>
              <w:bottom w:val="single" w:color="000000" w:sz="8" w:space="0"/>
              <w:right w:val="single" w:color="000000" w:sz="8" w:space="0"/>
            </w:tcBorders>
            <w:shd w:val="clear" w:color="auto" w:fill="auto"/>
            <w:vAlign w:val="center"/>
          </w:tcPr>
          <w:p w14:paraId="28EA830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34678CE9">
            <w:pPr>
              <w:jc w:val="center"/>
              <w:rPr>
                <w:rFonts w:hint="eastAsia" w:ascii="仿宋" w:hAnsi="仿宋" w:eastAsia="仿宋" w:cs="仿宋"/>
                <w:i w:val="0"/>
                <w:iCs w:val="0"/>
                <w:color w:val="auto"/>
                <w:sz w:val="21"/>
                <w:szCs w:val="21"/>
                <w:u w:val="none"/>
              </w:rPr>
            </w:pPr>
          </w:p>
        </w:tc>
      </w:tr>
      <w:tr w14:paraId="2F65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7F2B60D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10</w:t>
            </w:r>
          </w:p>
        </w:tc>
        <w:tc>
          <w:tcPr>
            <w:tcW w:w="3295" w:type="dxa"/>
            <w:tcBorders>
              <w:top w:val="nil"/>
              <w:left w:val="nil"/>
              <w:bottom w:val="single" w:color="000000" w:sz="8" w:space="0"/>
              <w:right w:val="single" w:color="000000" w:sz="8" w:space="0"/>
            </w:tcBorders>
            <w:shd w:val="clear" w:color="auto" w:fill="auto"/>
            <w:vAlign w:val="center"/>
          </w:tcPr>
          <w:p w14:paraId="77920D8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64路人脸识别板卡智能卡</w:t>
            </w:r>
          </w:p>
        </w:tc>
        <w:tc>
          <w:tcPr>
            <w:tcW w:w="766" w:type="dxa"/>
            <w:tcBorders>
              <w:top w:val="nil"/>
              <w:left w:val="nil"/>
              <w:bottom w:val="single" w:color="000000" w:sz="8" w:space="0"/>
              <w:right w:val="single" w:color="000000" w:sz="8" w:space="0"/>
            </w:tcBorders>
            <w:shd w:val="clear" w:color="auto" w:fill="auto"/>
            <w:vAlign w:val="center"/>
          </w:tcPr>
          <w:p w14:paraId="508327E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785" w:type="dxa"/>
            <w:tcBorders>
              <w:top w:val="nil"/>
              <w:left w:val="nil"/>
              <w:bottom w:val="single" w:color="000000" w:sz="8" w:space="0"/>
              <w:right w:val="single" w:color="000000" w:sz="8" w:space="0"/>
            </w:tcBorders>
            <w:shd w:val="clear" w:color="auto" w:fill="auto"/>
            <w:vAlign w:val="center"/>
          </w:tcPr>
          <w:p w14:paraId="22E2992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2719" w:type="dxa"/>
            <w:tcBorders>
              <w:top w:val="nil"/>
              <w:left w:val="nil"/>
              <w:bottom w:val="single" w:color="000000" w:sz="8" w:space="0"/>
              <w:right w:val="single" w:color="000000" w:sz="8" w:space="0"/>
            </w:tcBorders>
            <w:shd w:val="clear" w:color="auto" w:fill="auto"/>
            <w:vAlign w:val="center"/>
          </w:tcPr>
          <w:p w14:paraId="363D5B13">
            <w:pPr>
              <w:jc w:val="center"/>
              <w:rPr>
                <w:rFonts w:hint="eastAsia" w:ascii="仿宋" w:hAnsi="仿宋" w:eastAsia="仿宋" w:cs="仿宋"/>
                <w:i w:val="0"/>
                <w:iCs w:val="0"/>
                <w:color w:val="auto"/>
                <w:sz w:val="21"/>
                <w:szCs w:val="21"/>
                <w:u w:val="none"/>
              </w:rPr>
            </w:pPr>
          </w:p>
        </w:tc>
      </w:tr>
    </w:tbl>
    <w:p w14:paraId="403A93BB">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p>
    <w:p w14:paraId="6EA3EFB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2.4.5车辆识别管理系统</w:t>
      </w:r>
    </w:p>
    <w:p w14:paraId="220036F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179AE2F5">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多维度通行规则，按日期段（如9月1日—9月5日）、每周固定时段（如每周五下午）、每月固定日期（如每月1—10号）及每日时段设置通行权限；</w:t>
      </w:r>
    </w:p>
    <w:p w14:paraId="1BC946CD">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通行规则可限定某个或某几个进出口；</w:t>
      </w:r>
    </w:p>
    <w:p w14:paraId="1765F211">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按规则自动向车辆道闸/车牌识别系统下发白名单及有效时段，到期自动撤销；</w:t>
      </w:r>
    </w:p>
    <w:p w14:paraId="175B4747">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按车牌、时间、进出口查询车辆通行记录；</w:t>
      </w:r>
    </w:p>
    <w:p w14:paraId="59B89EBB">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实时显示在场车辆清单和每辆车的停放时长，可查看车辆信息；</w:t>
      </w:r>
    </w:p>
    <w:p w14:paraId="04463AEB">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按车辆类别设置停放时长阈值，超时自动提醒安保和车主，重点解决车位紧张下的长期停放问题；</w:t>
      </w:r>
    </w:p>
    <w:p w14:paraId="4D43F313">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统计长期停放和超时车辆，支持导出；</w:t>
      </w:r>
    </w:p>
    <w:p w14:paraId="67FF9EFC">
      <w:pPr>
        <w:pageBreakBefore w:val="0"/>
        <w:widowControl/>
        <w:numPr>
          <w:ilvl w:val="0"/>
          <w:numId w:val="5"/>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满足车辆进出个性化管理设置并入智慧校园系统平台，系统自动汇集进出间隔时间超过48小时车辆并通知技术人员；</w:t>
      </w:r>
    </w:p>
    <w:p w14:paraId="72CA07B3">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（2）基础硬件配置</w:t>
      </w:r>
    </w:p>
    <w:tbl>
      <w:tblPr>
        <w:tblStyle w:val="10"/>
        <w:tblW w:w="7584" w:type="dxa"/>
        <w:tblInd w:w="7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2"/>
        <w:gridCol w:w="3317"/>
        <w:gridCol w:w="691"/>
        <w:gridCol w:w="812"/>
        <w:gridCol w:w="1822"/>
      </w:tblGrid>
      <w:tr w14:paraId="454ED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9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0BCD1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3317" w:type="dxa"/>
            <w:tcBorders>
              <w:top w:val="single" w:color="000000" w:sz="8" w:space="0"/>
              <w:left w:val="nil"/>
              <w:bottom w:val="single" w:color="000000" w:sz="8" w:space="0"/>
              <w:right w:val="single" w:color="000000" w:sz="8" w:space="0"/>
            </w:tcBorders>
            <w:shd w:val="clear" w:color="auto" w:fill="auto"/>
            <w:vAlign w:val="center"/>
          </w:tcPr>
          <w:p w14:paraId="7F71FA4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691" w:type="dxa"/>
            <w:tcBorders>
              <w:top w:val="single" w:color="000000" w:sz="8" w:space="0"/>
              <w:left w:val="nil"/>
              <w:bottom w:val="single" w:color="000000" w:sz="8" w:space="0"/>
              <w:right w:val="single" w:color="000000" w:sz="8" w:space="0"/>
            </w:tcBorders>
            <w:shd w:val="clear" w:color="auto" w:fill="auto"/>
            <w:vAlign w:val="center"/>
          </w:tcPr>
          <w:p w14:paraId="5D6733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812" w:type="dxa"/>
            <w:tcBorders>
              <w:top w:val="single" w:color="000000" w:sz="8" w:space="0"/>
              <w:left w:val="nil"/>
              <w:bottom w:val="single" w:color="000000" w:sz="8" w:space="0"/>
              <w:right w:val="single" w:color="000000" w:sz="8" w:space="0"/>
            </w:tcBorders>
            <w:shd w:val="clear" w:color="auto" w:fill="auto"/>
            <w:vAlign w:val="center"/>
          </w:tcPr>
          <w:p w14:paraId="00AA27E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1822" w:type="dxa"/>
            <w:tcBorders>
              <w:top w:val="single" w:color="000000" w:sz="8" w:space="0"/>
              <w:left w:val="nil"/>
              <w:bottom w:val="single" w:color="000000" w:sz="8" w:space="0"/>
              <w:right w:val="single" w:color="000000" w:sz="8" w:space="0"/>
            </w:tcBorders>
            <w:shd w:val="clear" w:color="auto" w:fill="auto"/>
            <w:vAlign w:val="center"/>
          </w:tcPr>
          <w:p w14:paraId="553A2F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228F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06DAAB5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3317" w:type="dxa"/>
            <w:tcBorders>
              <w:top w:val="nil"/>
              <w:left w:val="nil"/>
              <w:bottom w:val="single" w:color="000000" w:sz="8" w:space="0"/>
              <w:right w:val="single" w:color="000000" w:sz="8" w:space="0"/>
            </w:tcBorders>
            <w:shd w:val="clear" w:color="auto" w:fill="auto"/>
            <w:vAlign w:val="center"/>
          </w:tcPr>
          <w:p w14:paraId="26F6202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出入口门岗一体机</w:t>
            </w:r>
          </w:p>
        </w:tc>
        <w:tc>
          <w:tcPr>
            <w:tcW w:w="691" w:type="dxa"/>
            <w:tcBorders>
              <w:top w:val="nil"/>
              <w:left w:val="nil"/>
              <w:bottom w:val="single" w:color="000000" w:sz="8" w:space="0"/>
              <w:right w:val="single" w:color="000000" w:sz="8" w:space="0"/>
            </w:tcBorders>
            <w:shd w:val="clear" w:color="auto" w:fill="auto"/>
            <w:vAlign w:val="center"/>
          </w:tcPr>
          <w:p w14:paraId="7741D28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58B8FDF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4DC7508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车辆个性化需求</w:t>
            </w:r>
          </w:p>
        </w:tc>
      </w:tr>
      <w:tr w14:paraId="5DC13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34BEC30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3317" w:type="dxa"/>
            <w:tcBorders>
              <w:top w:val="nil"/>
              <w:left w:val="nil"/>
              <w:bottom w:val="single" w:color="000000" w:sz="8" w:space="0"/>
              <w:right w:val="single" w:color="000000" w:sz="8" w:space="0"/>
            </w:tcBorders>
            <w:shd w:val="clear" w:color="auto" w:fill="auto"/>
            <w:vAlign w:val="center"/>
          </w:tcPr>
          <w:p w14:paraId="384737F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智睿款一体化道闸(右向,0.9秒)</w:t>
            </w:r>
          </w:p>
        </w:tc>
        <w:tc>
          <w:tcPr>
            <w:tcW w:w="691" w:type="dxa"/>
            <w:tcBorders>
              <w:top w:val="nil"/>
              <w:left w:val="nil"/>
              <w:bottom w:val="single" w:color="000000" w:sz="8" w:space="0"/>
              <w:right w:val="single" w:color="000000" w:sz="8" w:space="0"/>
            </w:tcBorders>
            <w:shd w:val="clear" w:color="auto" w:fill="auto"/>
            <w:vAlign w:val="center"/>
          </w:tcPr>
          <w:p w14:paraId="72891E1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08F389B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61D5FBD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5834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00C3D6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3317" w:type="dxa"/>
            <w:tcBorders>
              <w:top w:val="nil"/>
              <w:left w:val="nil"/>
              <w:bottom w:val="single" w:color="000000" w:sz="8" w:space="0"/>
              <w:right w:val="single" w:color="000000" w:sz="8" w:space="0"/>
            </w:tcBorders>
            <w:shd w:val="clear" w:color="auto" w:fill="auto"/>
            <w:vAlign w:val="center"/>
          </w:tcPr>
          <w:p w14:paraId="01A2F6C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智睿款一体化道闸(右向,0.9秒)</w:t>
            </w:r>
          </w:p>
        </w:tc>
        <w:tc>
          <w:tcPr>
            <w:tcW w:w="691" w:type="dxa"/>
            <w:tcBorders>
              <w:top w:val="nil"/>
              <w:left w:val="nil"/>
              <w:bottom w:val="single" w:color="000000" w:sz="8" w:space="0"/>
              <w:right w:val="single" w:color="000000" w:sz="8" w:space="0"/>
            </w:tcBorders>
            <w:shd w:val="clear" w:color="auto" w:fill="auto"/>
            <w:vAlign w:val="center"/>
          </w:tcPr>
          <w:p w14:paraId="76DB2C1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41BEEC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511ACA7E">
            <w:pPr>
              <w:jc w:val="center"/>
              <w:rPr>
                <w:rFonts w:hint="eastAsia" w:ascii="仿宋" w:hAnsi="仿宋" w:eastAsia="仿宋" w:cs="仿宋"/>
                <w:i w:val="0"/>
                <w:iCs w:val="0"/>
                <w:color w:val="auto"/>
                <w:sz w:val="21"/>
                <w:szCs w:val="21"/>
                <w:u w:val="none"/>
              </w:rPr>
            </w:pPr>
          </w:p>
        </w:tc>
      </w:tr>
      <w:tr w14:paraId="30DE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7522923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3317" w:type="dxa"/>
            <w:tcBorders>
              <w:top w:val="nil"/>
              <w:left w:val="nil"/>
              <w:bottom w:val="single" w:color="000000" w:sz="8" w:space="0"/>
              <w:right w:val="single" w:color="000000" w:sz="8" w:space="0"/>
            </w:tcBorders>
            <w:shd w:val="clear" w:color="auto" w:fill="auto"/>
            <w:vAlign w:val="center"/>
          </w:tcPr>
          <w:p w14:paraId="47EF762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抓拍显示一体化单元</w:t>
            </w:r>
          </w:p>
        </w:tc>
        <w:tc>
          <w:tcPr>
            <w:tcW w:w="691" w:type="dxa"/>
            <w:tcBorders>
              <w:top w:val="nil"/>
              <w:left w:val="nil"/>
              <w:bottom w:val="single" w:color="000000" w:sz="8" w:space="0"/>
              <w:right w:val="single" w:color="000000" w:sz="8" w:space="0"/>
            </w:tcBorders>
            <w:shd w:val="clear" w:color="auto" w:fill="auto"/>
            <w:vAlign w:val="center"/>
          </w:tcPr>
          <w:p w14:paraId="676E255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0EFFC39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70F52595">
            <w:pPr>
              <w:jc w:val="center"/>
              <w:rPr>
                <w:rFonts w:hint="eastAsia" w:ascii="仿宋" w:hAnsi="仿宋" w:eastAsia="仿宋" w:cs="仿宋"/>
                <w:i w:val="0"/>
                <w:iCs w:val="0"/>
                <w:color w:val="auto"/>
                <w:sz w:val="21"/>
                <w:szCs w:val="21"/>
                <w:u w:val="none"/>
              </w:rPr>
            </w:pPr>
          </w:p>
        </w:tc>
      </w:tr>
      <w:tr w14:paraId="7D7A4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0A9AE3E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3317" w:type="dxa"/>
            <w:tcBorders>
              <w:top w:val="nil"/>
              <w:left w:val="nil"/>
              <w:bottom w:val="single" w:color="000000" w:sz="8" w:space="0"/>
              <w:right w:val="single" w:color="000000" w:sz="8" w:space="0"/>
            </w:tcBorders>
            <w:shd w:val="clear" w:color="auto" w:fill="auto"/>
            <w:vAlign w:val="center"/>
          </w:tcPr>
          <w:p w14:paraId="2E23359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4米两栏栅栏杆(配合右向道闸)</w:t>
            </w:r>
          </w:p>
        </w:tc>
        <w:tc>
          <w:tcPr>
            <w:tcW w:w="691" w:type="dxa"/>
            <w:tcBorders>
              <w:top w:val="nil"/>
              <w:left w:val="nil"/>
              <w:bottom w:val="single" w:color="000000" w:sz="8" w:space="0"/>
              <w:right w:val="single" w:color="000000" w:sz="8" w:space="0"/>
            </w:tcBorders>
            <w:shd w:val="clear" w:color="auto" w:fill="auto"/>
            <w:vAlign w:val="center"/>
          </w:tcPr>
          <w:p w14:paraId="21F1ADC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0EB8D91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07F33203">
            <w:pPr>
              <w:jc w:val="center"/>
              <w:rPr>
                <w:rFonts w:hint="eastAsia" w:ascii="仿宋" w:hAnsi="仿宋" w:eastAsia="仿宋" w:cs="仿宋"/>
                <w:i w:val="0"/>
                <w:iCs w:val="0"/>
                <w:color w:val="auto"/>
                <w:sz w:val="21"/>
                <w:szCs w:val="21"/>
                <w:u w:val="none"/>
              </w:rPr>
            </w:pPr>
          </w:p>
        </w:tc>
      </w:tr>
      <w:tr w14:paraId="12332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6E205AD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w:t>
            </w:r>
          </w:p>
        </w:tc>
        <w:tc>
          <w:tcPr>
            <w:tcW w:w="3317" w:type="dxa"/>
            <w:tcBorders>
              <w:top w:val="nil"/>
              <w:left w:val="nil"/>
              <w:bottom w:val="single" w:color="000000" w:sz="8" w:space="0"/>
              <w:right w:val="single" w:color="000000" w:sz="8" w:space="0"/>
            </w:tcBorders>
            <w:shd w:val="clear" w:color="auto" w:fill="auto"/>
            <w:vAlign w:val="center"/>
          </w:tcPr>
          <w:p w14:paraId="7D64AAE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抓拍显示一体化单元</w:t>
            </w:r>
          </w:p>
        </w:tc>
        <w:tc>
          <w:tcPr>
            <w:tcW w:w="691" w:type="dxa"/>
            <w:tcBorders>
              <w:top w:val="nil"/>
              <w:left w:val="nil"/>
              <w:bottom w:val="single" w:color="000000" w:sz="8" w:space="0"/>
              <w:right w:val="single" w:color="000000" w:sz="8" w:space="0"/>
            </w:tcBorders>
            <w:shd w:val="clear" w:color="auto" w:fill="auto"/>
            <w:vAlign w:val="center"/>
          </w:tcPr>
          <w:p w14:paraId="604A355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812" w:type="dxa"/>
            <w:tcBorders>
              <w:top w:val="nil"/>
              <w:left w:val="nil"/>
              <w:bottom w:val="single" w:color="000000" w:sz="8" w:space="0"/>
              <w:right w:val="single" w:color="000000" w:sz="8" w:space="0"/>
            </w:tcBorders>
            <w:shd w:val="clear" w:color="auto" w:fill="auto"/>
            <w:vAlign w:val="center"/>
          </w:tcPr>
          <w:p w14:paraId="4D48171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530DE58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车辆通道</w:t>
            </w:r>
          </w:p>
        </w:tc>
      </w:tr>
      <w:tr w14:paraId="5D040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42" w:type="dxa"/>
            <w:tcBorders>
              <w:top w:val="nil"/>
              <w:left w:val="single" w:color="000000" w:sz="8" w:space="0"/>
              <w:bottom w:val="single" w:color="000000" w:sz="8" w:space="0"/>
              <w:right w:val="single" w:color="000000" w:sz="8" w:space="0"/>
            </w:tcBorders>
            <w:shd w:val="clear" w:color="auto" w:fill="auto"/>
            <w:vAlign w:val="center"/>
          </w:tcPr>
          <w:p w14:paraId="670E104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w:t>
            </w:r>
          </w:p>
        </w:tc>
        <w:tc>
          <w:tcPr>
            <w:tcW w:w="3317" w:type="dxa"/>
            <w:tcBorders>
              <w:top w:val="nil"/>
              <w:left w:val="nil"/>
              <w:bottom w:val="single" w:color="000000" w:sz="8" w:space="0"/>
              <w:right w:val="single" w:color="000000" w:sz="8" w:space="0"/>
            </w:tcBorders>
            <w:shd w:val="clear" w:color="auto" w:fill="auto"/>
            <w:vAlign w:val="center"/>
          </w:tcPr>
          <w:p w14:paraId="28A4994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4米两栏栅栏杆(配合右向道闸)</w:t>
            </w:r>
          </w:p>
        </w:tc>
        <w:tc>
          <w:tcPr>
            <w:tcW w:w="691" w:type="dxa"/>
            <w:tcBorders>
              <w:top w:val="nil"/>
              <w:left w:val="nil"/>
              <w:bottom w:val="single" w:color="000000" w:sz="8" w:space="0"/>
              <w:right w:val="single" w:color="000000" w:sz="8" w:space="0"/>
            </w:tcBorders>
            <w:shd w:val="clear" w:color="auto" w:fill="auto"/>
            <w:vAlign w:val="center"/>
          </w:tcPr>
          <w:p w14:paraId="21F4E39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12" w:type="dxa"/>
            <w:tcBorders>
              <w:top w:val="nil"/>
              <w:left w:val="nil"/>
              <w:bottom w:val="single" w:color="000000" w:sz="8" w:space="0"/>
              <w:right w:val="single" w:color="000000" w:sz="8" w:space="0"/>
            </w:tcBorders>
            <w:shd w:val="clear" w:color="auto" w:fill="auto"/>
            <w:vAlign w:val="center"/>
          </w:tcPr>
          <w:p w14:paraId="43C9216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822" w:type="dxa"/>
            <w:tcBorders>
              <w:top w:val="nil"/>
              <w:left w:val="nil"/>
              <w:bottom w:val="single" w:color="000000" w:sz="8" w:space="0"/>
              <w:right w:val="single" w:color="000000" w:sz="8" w:space="0"/>
            </w:tcBorders>
            <w:shd w:val="clear" w:color="auto" w:fill="auto"/>
            <w:vAlign w:val="center"/>
          </w:tcPr>
          <w:p w14:paraId="014886CD">
            <w:pPr>
              <w:jc w:val="center"/>
              <w:rPr>
                <w:rFonts w:hint="eastAsia" w:ascii="仿宋" w:hAnsi="仿宋" w:eastAsia="仿宋" w:cs="仿宋"/>
                <w:i w:val="0"/>
                <w:iCs w:val="0"/>
                <w:color w:val="auto"/>
                <w:sz w:val="21"/>
                <w:szCs w:val="21"/>
                <w:u w:val="none"/>
              </w:rPr>
            </w:pPr>
          </w:p>
        </w:tc>
      </w:tr>
    </w:tbl>
    <w:p w14:paraId="15AD3854">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b/>
          <w:bCs/>
          <w:color w:val="auto"/>
          <w:sz w:val="24"/>
          <w:szCs w:val="24"/>
          <w:lang w:val="en-US" w:eastAsia="zh-CN"/>
        </w:rPr>
      </w:pPr>
    </w:p>
    <w:p w14:paraId="26C5E0F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2.4.6平安校园监控系统</w:t>
      </w:r>
    </w:p>
    <w:p w14:paraId="59D295F0">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（1）功能要点</w:t>
      </w:r>
    </w:p>
    <w:p w14:paraId="1C2B233E">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以学校CAD总平面图为底图，在监控电子屏和管理端展示全部监控点位，点位按类别和在线状态区分显示；</w:t>
      </w:r>
    </w:p>
    <w:p w14:paraId="51F409E4">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框选教学楼、宿舍等区域；点击楼栋进入楼层平面图，切换楼层查看该层监控点位；</w:t>
      </w:r>
    </w:p>
    <w:p w14:paraId="02840810">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后台拖拽标注点位，绑定摄像机编号与视频通道，摄像机更换或移位后可调整；</w:t>
      </w:r>
    </w:p>
    <w:p w14:paraId="72F482F9">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输入摄像机编号或名称，快速定位点位并打开视频；</w:t>
      </w:r>
    </w:p>
    <w:p w14:paraId="6C9431AE">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在地图点位上点击，或在监控主机输入摄像机编号，直接查看实时画面；</w:t>
      </w:r>
    </w:p>
    <w:p w14:paraId="4F733C25">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按时间段回放录像，支持快进、拖动定位时间点；</w:t>
      </w:r>
    </w:p>
    <w:p w14:paraId="0DB29B47">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按起止时间剪辑录像片段并下载、保存，操作记录留存；</w:t>
      </w:r>
    </w:p>
    <w:p w14:paraId="03EFC367">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自动汇总全部摄像机在线/离线状态，在点位图上标记掉线点位并列出掉线清单；</w:t>
      </w:r>
    </w:p>
    <w:p w14:paraId="266887A7">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接入160路视频流人脸识别结果，可使普通摄像头具备识别能力；</w:t>
      </w:r>
    </w:p>
    <w:p w14:paraId="391397F5">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授权人员用手机拍照，比对人员库返回候选人员信息（姓名、班级、照片），供现场核查；</w:t>
      </w:r>
    </w:p>
    <w:p w14:paraId="7D40152D">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按人员和时间段查询人脸抓拍记录，在校园地图上按时间顺序展示轨迹点，点击轨迹点可查看抓拍图和对应录像；</w:t>
      </w:r>
    </w:p>
    <w:p w14:paraId="13C9941B">
      <w:pPr>
        <w:pageBreakBefore w:val="0"/>
        <w:widowControl/>
        <w:numPr>
          <w:ilvl w:val="0"/>
          <w:numId w:val="6"/>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按照上级部门要求，部分点位接入市级、省级等安全管理平台</w:t>
      </w:r>
      <w:r>
        <w:rPr>
          <w:rFonts w:hint="eastAsia" w:ascii="仿宋" w:hAnsi="仿宋" w:eastAsia="仿宋" w:cs="仿宋"/>
          <w:color w:val="auto"/>
          <w:sz w:val="24"/>
          <w:szCs w:val="24"/>
          <w:lang w:val="en-US" w:eastAsia="zh-CN"/>
        </w:rPr>
        <w:t>：</w:t>
      </w:r>
    </w:p>
    <w:p w14:paraId="373E1BA4">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（2）基础硬件配置</w:t>
      </w:r>
    </w:p>
    <w:tbl>
      <w:tblPr>
        <w:tblStyle w:val="10"/>
        <w:tblW w:w="7642" w:type="dxa"/>
        <w:tblInd w:w="7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3392"/>
        <w:gridCol w:w="741"/>
        <w:gridCol w:w="807"/>
        <w:gridCol w:w="1952"/>
      </w:tblGrid>
      <w:tr w14:paraId="74618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039AA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3392" w:type="dxa"/>
            <w:tcBorders>
              <w:top w:val="single" w:color="000000" w:sz="8" w:space="0"/>
              <w:left w:val="nil"/>
              <w:bottom w:val="single" w:color="000000" w:sz="8" w:space="0"/>
              <w:right w:val="single" w:color="000000" w:sz="8" w:space="0"/>
            </w:tcBorders>
            <w:shd w:val="clear" w:color="auto" w:fill="auto"/>
            <w:vAlign w:val="center"/>
          </w:tcPr>
          <w:p w14:paraId="665F516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741" w:type="dxa"/>
            <w:tcBorders>
              <w:top w:val="single" w:color="000000" w:sz="8" w:space="0"/>
              <w:left w:val="nil"/>
              <w:bottom w:val="single" w:color="000000" w:sz="8" w:space="0"/>
              <w:right w:val="single" w:color="000000" w:sz="8" w:space="0"/>
            </w:tcBorders>
            <w:shd w:val="clear" w:color="auto" w:fill="auto"/>
            <w:vAlign w:val="center"/>
          </w:tcPr>
          <w:p w14:paraId="4C0BD1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807" w:type="dxa"/>
            <w:tcBorders>
              <w:top w:val="single" w:color="000000" w:sz="8" w:space="0"/>
              <w:left w:val="nil"/>
              <w:bottom w:val="single" w:color="000000" w:sz="8" w:space="0"/>
              <w:right w:val="single" w:color="000000" w:sz="8" w:space="0"/>
            </w:tcBorders>
            <w:shd w:val="clear" w:color="auto" w:fill="auto"/>
            <w:vAlign w:val="center"/>
          </w:tcPr>
          <w:p w14:paraId="7F80670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1952" w:type="dxa"/>
            <w:tcBorders>
              <w:top w:val="single" w:color="000000" w:sz="8" w:space="0"/>
              <w:left w:val="nil"/>
              <w:bottom w:val="single" w:color="000000" w:sz="8" w:space="0"/>
              <w:right w:val="single" w:color="000000" w:sz="8" w:space="0"/>
            </w:tcBorders>
            <w:shd w:val="clear" w:color="auto" w:fill="auto"/>
            <w:vAlign w:val="center"/>
          </w:tcPr>
          <w:p w14:paraId="7E0A8C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196A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5791FC0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3392" w:type="dxa"/>
            <w:tcBorders>
              <w:top w:val="nil"/>
              <w:left w:val="nil"/>
              <w:bottom w:val="single" w:color="000000" w:sz="8" w:space="0"/>
              <w:right w:val="single" w:color="000000" w:sz="8" w:space="0"/>
            </w:tcBorders>
            <w:shd w:val="clear" w:color="auto" w:fill="auto"/>
            <w:vAlign w:val="center"/>
          </w:tcPr>
          <w:p w14:paraId="2337952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400万星光级25倍红外球型网络摄像机(PoE)</w:t>
            </w:r>
          </w:p>
        </w:tc>
        <w:tc>
          <w:tcPr>
            <w:tcW w:w="741" w:type="dxa"/>
            <w:tcBorders>
              <w:top w:val="nil"/>
              <w:left w:val="nil"/>
              <w:bottom w:val="single" w:color="000000" w:sz="8" w:space="0"/>
              <w:right w:val="single" w:color="000000" w:sz="8" w:space="0"/>
            </w:tcBorders>
            <w:shd w:val="clear" w:color="auto" w:fill="auto"/>
            <w:vAlign w:val="center"/>
          </w:tcPr>
          <w:p w14:paraId="0D6238A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12</w:t>
            </w:r>
          </w:p>
        </w:tc>
        <w:tc>
          <w:tcPr>
            <w:tcW w:w="807" w:type="dxa"/>
            <w:tcBorders>
              <w:top w:val="nil"/>
              <w:left w:val="nil"/>
              <w:bottom w:val="single" w:color="000000" w:sz="8" w:space="0"/>
              <w:right w:val="single" w:color="000000" w:sz="8" w:space="0"/>
            </w:tcBorders>
            <w:shd w:val="clear" w:color="auto" w:fill="auto"/>
            <w:vAlign w:val="center"/>
          </w:tcPr>
          <w:p w14:paraId="08B882A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5AFA5A07">
            <w:pPr>
              <w:jc w:val="center"/>
              <w:rPr>
                <w:rFonts w:hint="eastAsia" w:ascii="仿宋" w:hAnsi="仿宋" w:eastAsia="仿宋" w:cs="仿宋"/>
                <w:i w:val="0"/>
                <w:iCs w:val="0"/>
                <w:color w:val="auto"/>
                <w:sz w:val="21"/>
                <w:szCs w:val="21"/>
                <w:u w:val="none"/>
              </w:rPr>
            </w:pPr>
          </w:p>
        </w:tc>
      </w:tr>
      <w:tr w14:paraId="5AF3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5B43BB8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w:t>
            </w:r>
          </w:p>
        </w:tc>
        <w:tc>
          <w:tcPr>
            <w:tcW w:w="3392" w:type="dxa"/>
            <w:tcBorders>
              <w:top w:val="nil"/>
              <w:left w:val="nil"/>
              <w:bottom w:val="single" w:color="000000" w:sz="8" w:space="0"/>
              <w:right w:val="single" w:color="000000" w:sz="8" w:space="0"/>
            </w:tcBorders>
            <w:shd w:val="clear" w:color="auto" w:fill="auto"/>
            <w:vAlign w:val="center"/>
          </w:tcPr>
          <w:p w14:paraId="4FFD80B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800万全景网络摄像机</w:t>
            </w:r>
          </w:p>
        </w:tc>
        <w:tc>
          <w:tcPr>
            <w:tcW w:w="741" w:type="dxa"/>
            <w:tcBorders>
              <w:top w:val="nil"/>
              <w:left w:val="nil"/>
              <w:bottom w:val="single" w:color="000000" w:sz="8" w:space="0"/>
              <w:right w:val="single" w:color="000000" w:sz="8" w:space="0"/>
            </w:tcBorders>
            <w:shd w:val="clear" w:color="auto" w:fill="auto"/>
            <w:vAlign w:val="center"/>
          </w:tcPr>
          <w:p w14:paraId="0D73E72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807" w:type="dxa"/>
            <w:tcBorders>
              <w:top w:val="nil"/>
              <w:left w:val="nil"/>
              <w:bottom w:val="single" w:color="000000" w:sz="8" w:space="0"/>
              <w:right w:val="single" w:color="000000" w:sz="8" w:space="0"/>
            </w:tcBorders>
            <w:shd w:val="clear" w:color="auto" w:fill="auto"/>
            <w:vAlign w:val="center"/>
          </w:tcPr>
          <w:p w14:paraId="27A3908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28718F3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校门口、操场、停车场、花园</w:t>
            </w:r>
          </w:p>
        </w:tc>
      </w:tr>
      <w:tr w14:paraId="7359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7CFB84A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3392" w:type="dxa"/>
            <w:tcBorders>
              <w:top w:val="nil"/>
              <w:left w:val="nil"/>
              <w:bottom w:val="single" w:color="000000" w:sz="8" w:space="0"/>
              <w:right w:val="single" w:color="000000" w:sz="8" w:space="0"/>
            </w:tcBorders>
            <w:shd w:val="clear" w:color="auto" w:fill="auto"/>
            <w:vAlign w:val="center"/>
          </w:tcPr>
          <w:p w14:paraId="6A7FDD2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200万高清微星光红外筒形网络摄像机</w:t>
            </w:r>
          </w:p>
        </w:tc>
        <w:tc>
          <w:tcPr>
            <w:tcW w:w="741" w:type="dxa"/>
            <w:tcBorders>
              <w:top w:val="nil"/>
              <w:left w:val="nil"/>
              <w:bottom w:val="single" w:color="000000" w:sz="8" w:space="0"/>
              <w:right w:val="single" w:color="000000" w:sz="8" w:space="0"/>
            </w:tcBorders>
            <w:shd w:val="clear" w:color="auto" w:fill="auto"/>
            <w:vAlign w:val="center"/>
          </w:tcPr>
          <w:p w14:paraId="526F258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447</w:t>
            </w:r>
          </w:p>
        </w:tc>
        <w:tc>
          <w:tcPr>
            <w:tcW w:w="807" w:type="dxa"/>
            <w:tcBorders>
              <w:top w:val="nil"/>
              <w:left w:val="nil"/>
              <w:bottom w:val="single" w:color="000000" w:sz="8" w:space="0"/>
              <w:right w:val="single" w:color="000000" w:sz="8" w:space="0"/>
            </w:tcBorders>
            <w:shd w:val="clear" w:color="auto" w:fill="auto"/>
            <w:vAlign w:val="center"/>
          </w:tcPr>
          <w:p w14:paraId="4831CE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19D2A065">
            <w:pPr>
              <w:jc w:val="center"/>
              <w:rPr>
                <w:rFonts w:hint="eastAsia" w:ascii="仿宋" w:hAnsi="仿宋" w:eastAsia="仿宋" w:cs="仿宋"/>
                <w:i w:val="0"/>
                <w:iCs w:val="0"/>
                <w:color w:val="auto"/>
                <w:sz w:val="21"/>
                <w:szCs w:val="21"/>
                <w:u w:val="none"/>
              </w:rPr>
            </w:pPr>
          </w:p>
        </w:tc>
      </w:tr>
      <w:tr w14:paraId="2010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65E60EE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w:t>
            </w:r>
          </w:p>
        </w:tc>
        <w:tc>
          <w:tcPr>
            <w:tcW w:w="3392" w:type="dxa"/>
            <w:tcBorders>
              <w:top w:val="nil"/>
              <w:left w:val="nil"/>
              <w:bottom w:val="single" w:color="000000" w:sz="8" w:space="0"/>
              <w:right w:val="single" w:color="000000" w:sz="8" w:space="0"/>
            </w:tcBorders>
            <w:shd w:val="clear" w:color="auto" w:fill="auto"/>
            <w:vAlign w:val="center"/>
          </w:tcPr>
          <w:p w14:paraId="74A99EA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200万星光级25倍红外球型网络摄像机</w:t>
            </w:r>
          </w:p>
        </w:tc>
        <w:tc>
          <w:tcPr>
            <w:tcW w:w="741" w:type="dxa"/>
            <w:tcBorders>
              <w:top w:val="nil"/>
              <w:left w:val="nil"/>
              <w:bottom w:val="single" w:color="000000" w:sz="8" w:space="0"/>
              <w:right w:val="single" w:color="000000" w:sz="8" w:space="0"/>
            </w:tcBorders>
            <w:shd w:val="clear" w:color="auto" w:fill="auto"/>
            <w:vAlign w:val="center"/>
          </w:tcPr>
          <w:p w14:paraId="281A4EC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12</w:t>
            </w:r>
          </w:p>
        </w:tc>
        <w:tc>
          <w:tcPr>
            <w:tcW w:w="807" w:type="dxa"/>
            <w:tcBorders>
              <w:top w:val="nil"/>
              <w:left w:val="nil"/>
              <w:bottom w:val="single" w:color="000000" w:sz="8" w:space="0"/>
              <w:right w:val="single" w:color="000000" w:sz="8" w:space="0"/>
            </w:tcBorders>
            <w:shd w:val="clear" w:color="auto" w:fill="auto"/>
            <w:vAlign w:val="center"/>
          </w:tcPr>
          <w:p w14:paraId="0D6B696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7393550C">
            <w:pPr>
              <w:jc w:val="center"/>
              <w:rPr>
                <w:rFonts w:hint="eastAsia" w:ascii="仿宋" w:hAnsi="仿宋" w:eastAsia="仿宋" w:cs="仿宋"/>
                <w:i w:val="0"/>
                <w:iCs w:val="0"/>
                <w:color w:val="auto"/>
                <w:sz w:val="21"/>
                <w:szCs w:val="21"/>
                <w:u w:val="none"/>
              </w:rPr>
            </w:pPr>
          </w:p>
        </w:tc>
      </w:tr>
      <w:tr w14:paraId="235A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42353EC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3392" w:type="dxa"/>
            <w:tcBorders>
              <w:top w:val="nil"/>
              <w:left w:val="nil"/>
              <w:bottom w:val="single" w:color="000000" w:sz="8" w:space="0"/>
              <w:right w:val="single" w:color="000000" w:sz="8" w:space="0"/>
            </w:tcBorders>
            <w:shd w:val="clear" w:color="auto" w:fill="auto"/>
            <w:vAlign w:val="center"/>
          </w:tcPr>
          <w:p w14:paraId="0E6943B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500万星光级宽动态红外筒型网络摄像机</w:t>
            </w:r>
          </w:p>
        </w:tc>
        <w:tc>
          <w:tcPr>
            <w:tcW w:w="741" w:type="dxa"/>
            <w:tcBorders>
              <w:top w:val="nil"/>
              <w:left w:val="nil"/>
              <w:bottom w:val="single" w:color="000000" w:sz="8" w:space="0"/>
              <w:right w:val="single" w:color="000000" w:sz="8" w:space="0"/>
            </w:tcBorders>
            <w:shd w:val="clear" w:color="auto" w:fill="auto"/>
            <w:vAlign w:val="center"/>
          </w:tcPr>
          <w:p w14:paraId="3517765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60</w:t>
            </w:r>
          </w:p>
        </w:tc>
        <w:tc>
          <w:tcPr>
            <w:tcW w:w="807" w:type="dxa"/>
            <w:tcBorders>
              <w:top w:val="nil"/>
              <w:left w:val="nil"/>
              <w:bottom w:val="single" w:color="000000" w:sz="8" w:space="0"/>
              <w:right w:val="single" w:color="000000" w:sz="8" w:space="0"/>
            </w:tcBorders>
            <w:shd w:val="clear" w:color="auto" w:fill="auto"/>
            <w:vAlign w:val="center"/>
          </w:tcPr>
          <w:p w14:paraId="3666AA9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5580E9A8">
            <w:pPr>
              <w:jc w:val="center"/>
              <w:rPr>
                <w:rFonts w:hint="eastAsia" w:ascii="仿宋" w:hAnsi="仿宋" w:eastAsia="仿宋" w:cs="仿宋"/>
                <w:i w:val="0"/>
                <w:iCs w:val="0"/>
                <w:color w:val="auto"/>
                <w:sz w:val="21"/>
                <w:szCs w:val="21"/>
                <w:u w:val="none"/>
              </w:rPr>
            </w:pPr>
          </w:p>
        </w:tc>
      </w:tr>
      <w:tr w14:paraId="42AA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3273D3B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6</w:t>
            </w:r>
          </w:p>
        </w:tc>
        <w:tc>
          <w:tcPr>
            <w:tcW w:w="3392" w:type="dxa"/>
            <w:tcBorders>
              <w:top w:val="nil"/>
              <w:left w:val="nil"/>
              <w:bottom w:val="single" w:color="000000" w:sz="8" w:space="0"/>
              <w:right w:val="single" w:color="000000" w:sz="8" w:space="0"/>
            </w:tcBorders>
            <w:shd w:val="clear" w:color="auto" w:fill="auto"/>
            <w:vAlign w:val="center"/>
          </w:tcPr>
          <w:p w14:paraId="2495BBC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视频监控存储系统</w:t>
            </w:r>
          </w:p>
        </w:tc>
        <w:tc>
          <w:tcPr>
            <w:tcW w:w="741" w:type="dxa"/>
            <w:tcBorders>
              <w:top w:val="nil"/>
              <w:left w:val="nil"/>
              <w:bottom w:val="single" w:color="000000" w:sz="8" w:space="0"/>
              <w:right w:val="single" w:color="000000" w:sz="8" w:space="0"/>
            </w:tcBorders>
            <w:shd w:val="clear" w:color="auto" w:fill="auto"/>
            <w:vAlign w:val="center"/>
          </w:tcPr>
          <w:p w14:paraId="24446DD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7C6532E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套</w:t>
            </w:r>
          </w:p>
        </w:tc>
        <w:tc>
          <w:tcPr>
            <w:tcW w:w="1952" w:type="dxa"/>
            <w:tcBorders>
              <w:top w:val="nil"/>
              <w:left w:val="nil"/>
              <w:bottom w:val="single" w:color="000000" w:sz="8" w:space="0"/>
              <w:right w:val="single" w:color="000000" w:sz="8" w:space="0"/>
            </w:tcBorders>
            <w:shd w:val="clear" w:color="auto" w:fill="auto"/>
            <w:vAlign w:val="center"/>
          </w:tcPr>
          <w:p w14:paraId="180D8BC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阵列存储，重点点位扩容录像90天，其他30天，124块6T，14块16T</w:t>
            </w:r>
          </w:p>
        </w:tc>
      </w:tr>
      <w:tr w14:paraId="6BF9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7344208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7</w:t>
            </w:r>
          </w:p>
        </w:tc>
        <w:tc>
          <w:tcPr>
            <w:tcW w:w="3392" w:type="dxa"/>
            <w:tcBorders>
              <w:top w:val="nil"/>
              <w:left w:val="nil"/>
              <w:bottom w:val="single" w:color="000000" w:sz="8" w:space="0"/>
              <w:right w:val="single" w:color="000000" w:sz="8" w:space="0"/>
            </w:tcBorders>
            <w:shd w:val="clear" w:color="auto" w:fill="auto"/>
            <w:vAlign w:val="center"/>
          </w:tcPr>
          <w:p w14:paraId="1E8C2B0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46寸3.5mm拼缝标亮LCD拼接显示单元</w:t>
            </w:r>
          </w:p>
        </w:tc>
        <w:tc>
          <w:tcPr>
            <w:tcW w:w="741" w:type="dxa"/>
            <w:tcBorders>
              <w:top w:val="nil"/>
              <w:left w:val="nil"/>
              <w:bottom w:val="single" w:color="000000" w:sz="8" w:space="0"/>
              <w:right w:val="single" w:color="000000" w:sz="8" w:space="0"/>
            </w:tcBorders>
            <w:shd w:val="clear" w:color="auto" w:fill="auto"/>
            <w:vAlign w:val="center"/>
          </w:tcPr>
          <w:p w14:paraId="4791E42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9</w:t>
            </w:r>
          </w:p>
        </w:tc>
        <w:tc>
          <w:tcPr>
            <w:tcW w:w="807" w:type="dxa"/>
            <w:tcBorders>
              <w:top w:val="nil"/>
              <w:left w:val="nil"/>
              <w:bottom w:val="single" w:color="000000" w:sz="8" w:space="0"/>
              <w:right w:val="single" w:color="000000" w:sz="8" w:space="0"/>
            </w:tcBorders>
            <w:shd w:val="clear" w:color="auto" w:fill="auto"/>
            <w:vAlign w:val="center"/>
          </w:tcPr>
          <w:p w14:paraId="3C12386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5D6E295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监控室大屏显示，含支架、安装</w:t>
            </w:r>
          </w:p>
        </w:tc>
      </w:tr>
      <w:tr w14:paraId="0CC19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0DE7F25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w:t>
            </w:r>
          </w:p>
        </w:tc>
        <w:tc>
          <w:tcPr>
            <w:tcW w:w="3392" w:type="dxa"/>
            <w:tcBorders>
              <w:top w:val="nil"/>
              <w:left w:val="nil"/>
              <w:bottom w:val="single" w:color="000000" w:sz="8" w:space="0"/>
              <w:right w:val="single" w:color="000000" w:sz="8" w:space="0"/>
            </w:tcBorders>
            <w:shd w:val="clear" w:color="auto" w:fill="auto"/>
            <w:vAlign w:val="center"/>
          </w:tcPr>
          <w:p w14:paraId="755543A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10路高清视频解码器</w:t>
            </w:r>
          </w:p>
        </w:tc>
        <w:tc>
          <w:tcPr>
            <w:tcW w:w="741" w:type="dxa"/>
            <w:tcBorders>
              <w:top w:val="nil"/>
              <w:left w:val="nil"/>
              <w:bottom w:val="single" w:color="000000" w:sz="8" w:space="0"/>
              <w:right w:val="single" w:color="000000" w:sz="8" w:space="0"/>
            </w:tcBorders>
            <w:shd w:val="clear" w:color="auto" w:fill="auto"/>
            <w:vAlign w:val="center"/>
          </w:tcPr>
          <w:p w14:paraId="6336A41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554395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79D57F1E">
            <w:pPr>
              <w:jc w:val="center"/>
              <w:rPr>
                <w:rFonts w:hint="eastAsia" w:ascii="仿宋" w:hAnsi="仿宋" w:eastAsia="仿宋" w:cs="仿宋"/>
                <w:i w:val="0"/>
                <w:iCs w:val="0"/>
                <w:color w:val="auto"/>
                <w:sz w:val="21"/>
                <w:szCs w:val="21"/>
                <w:u w:val="none"/>
              </w:rPr>
            </w:pPr>
          </w:p>
        </w:tc>
      </w:tr>
      <w:tr w14:paraId="29FF8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1632C33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9</w:t>
            </w:r>
          </w:p>
        </w:tc>
        <w:tc>
          <w:tcPr>
            <w:tcW w:w="3392" w:type="dxa"/>
            <w:tcBorders>
              <w:top w:val="nil"/>
              <w:left w:val="nil"/>
              <w:bottom w:val="single" w:color="000000" w:sz="8" w:space="0"/>
              <w:right w:val="single" w:color="000000" w:sz="8" w:space="0"/>
            </w:tcBorders>
            <w:shd w:val="clear" w:color="auto" w:fill="auto"/>
            <w:vAlign w:val="center"/>
          </w:tcPr>
          <w:p w14:paraId="7DCAC67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24口交换机</w:t>
            </w:r>
          </w:p>
        </w:tc>
        <w:tc>
          <w:tcPr>
            <w:tcW w:w="741" w:type="dxa"/>
            <w:tcBorders>
              <w:top w:val="nil"/>
              <w:left w:val="nil"/>
              <w:bottom w:val="single" w:color="000000" w:sz="8" w:space="0"/>
              <w:right w:val="single" w:color="000000" w:sz="8" w:space="0"/>
            </w:tcBorders>
            <w:shd w:val="clear" w:color="auto" w:fill="auto"/>
            <w:vAlign w:val="center"/>
          </w:tcPr>
          <w:p w14:paraId="5112823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39</w:t>
            </w:r>
          </w:p>
        </w:tc>
        <w:tc>
          <w:tcPr>
            <w:tcW w:w="807" w:type="dxa"/>
            <w:tcBorders>
              <w:top w:val="nil"/>
              <w:left w:val="nil"/>
              <w:bottom w:val="single" w:color="000000" w:sz="8" w:space="0"/>
              <w:right w:val="single" w:color="000000" w:sz="8" w:space="0"/>
            </w:tcBorders>
            <w:shd w:val="clear" w:color="auto" w:fill="auto"/>
            <w:vAlign w:val="center"/>
          </w:tcPr>
          <w:p w14:paraId="4DCD768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55F23A9F">
            <w:pPr>
              <w:jc w:val="center"/>
              <w:rPr>
                <w:rFonts w:hint="eastAsia" w:ascii="仿宋" w:hAnsi="仿宋" w:eastAsia="仿宋" w:cs="仿宋"/>
                <w:i w:val="0"/>
                <w:iCs w:val="0"/>
                <w:color w:val="auto"/>
                <w:sz w:val="21"/>
                <w:szCs w:val="21"/>
                <w:u w:val="none"/>
              </w:rPr>
            </w:pPr>
          </w:p>
        </w:tc>
      </w:tr>
      <w:tr w14:paraId="35983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114435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10</w:t>
            </w:r>
          </w:p>
        </w:tc>
        <w:tc>
          <w:tcPr>
            <w:tcW w:w="3392" w:type="dxa"/>
            <w:tcBorders>
              <w:top w:val="nil"/>
              <w:left w:val="nil"/>
              <w:bottom w:val="single" w:color="000000" w:sz="8" w:space="0"/>
              <w:right w:val="single" w:color="000000" w:sz="8" w:space="0"/>
            </w:tcBorders>
            <w:shd w:val="clear" w:color="auto" w:fill="auto"/>
            <w:vAlign w:val="center"/>
          </w:tcPr>
          <w:p w14:paraId="1977240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16口</w:t>
            </w:r>
          </w:p>
        </w:tc>
        <w:tc>
          <w:tcPr>
            <w:tcW w:w="741" w:type="dxa"/>
            <w:tcBorders>
              <w:top w:val="nil"/>
              <w:left w:val="nil"/>
              <w:bottom w:val="single" w:color="000000" w:sz="8" w:space="0"/>
              <w:right w:val="single" w:color="000000" w:sz="8" w:space="0"/>
            </w:tcBorders>
            <w:shd w:val="clear" w:color="auto" w:fill="auto"/>
            <w:vAlign w:val="center"/>
          </w:tcPr>
          <w:p w14:paraId="5C2CFDF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807" w:type="dxa"/>
            <w:tcBorders>
              <w:top w:val="nil"/>
              <w:left w:val="nil"/>
              <w:bottom w:val="single" w:color="000000" w:sz="8" w:space="0"/>
              <w:right w:val="single" w:color="000000" w:sz="8" w:space="0"/>
            </w:tcBorders>
            <w:shd w:val="clear" w:color="auto" w:fill="auto"/>
            <w:vAlign w:val="center"/>
          </w:tcPr>
          <w:p w14:paraId="136027E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0AEEC79A">
            <w:pPr>
              <w:jc w:val="center"/>
              <w:rPr>
                <w:rFonts w:hint="eastAsia" w:ascii="仿宋" w:hAnsi="仿宋" w:eastAsia="仿宋" w:cs="仿宋"/>
                <w:i w:val="0"/>
                <w:iCs w:val="0"/>
                <w:color w:val="auto"/>
                <w:sz w:val="21"/>
                <w:szCs w:val="21"/>
                <w:u w:val="none"/>
              </w:rPr>
            </w:pPr>
          </w:p>
        </w:tc>
      </w:tr>
      <w:tr w14:paraId="6F48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20EE4C5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11</w:t>
            </w:r>
          </w:p>
        </w:tc>
        <w:tc>
          <w:tcPr>
            <w:tcW w:w="3392" w:type="dxa"/>
            <w:tcBorders>
              <w:top w:val="nil"/>
              <w:left w:val="nil"/>
              <w:bottom w:val="single" w:color="000000" w:sz="8" w:space="0"/>
              <w:right w:val="single" w:color="000000" w:sz="8" w:space="0"/>
            </w:tcBorders>
            <w:shd w:val="clear" w:color="auto" w:fill="auto"/>
            <w:vAlign w:val="center"/>
          </w:tcPr>
          <w:p w14:paraId="44AF387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8口</w:t>
            </w:r>
          </w:p>
        </w:tc>
        <w:tc>
          <w:tcPr>
            <w:tcW w:w="741" w:type="dxa"/>
            <w:tcBorders>
              <w:top w:val="nil"/>
              <w:left w:val="nil"/>
              <w:bottom w:val="single" w:color="000000" w:sz="8" w:space="0"/>
              <w:right w:val="single" w:color="000000" w:sz="8" w:space="0"/>
            </w:tcBorders>
            <w:shd w:val="clear" w:color="auto" w:fill="auto"/>
            <w:vAlign w:val="center"/>
          </w:tcPr>
          <w:p w14:paraId="7FFA6C6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3</w:t>
            </w:r>
          </w:p>
        </w:tc>
        <w:tc>
          <w:tcPr>
            <w:tcW w:w="807" w:type="dxa"/>
            <w:tcBorders>
              <w:top w:val="nil"/>
              <w:left w:val="nil"/>
              <w:bottom w:val="single" w:color="000000" w:sz="8" w:space="0"/>
              <w:right w:val="single" w:color="000000" w:sz="8" w:space="0"/>
            </w:tcBorders>
            <w:shd w:val="clear" w:color="auto" w:fill="auto"/>
            <w:vAlign w:val="center"/>
          </w:tcPr>
          <w:p w14:paraId="33A25ED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532280C1">
            <w:pPr>
              <w:jc w:val="center"/>
              <w:rPr>
                <w:rFonts w:hint="eastAsia" w:ascii="仿宋" w:hAnsi="仿宋" w:eastAsia="仿宋" w:cs="仿宋"/>
                <w:i w:val="0"/>
                <w:iCs w:val="0"/>
                <w:color w:val="auto"/>
                <w:sz w:val="21"/>
                <w:szCs w:val="21"/>
                <w:u w:val="none"/>
              </w:rPr>
            </w:pPr>
          </w:p>
        </w:tc>
      </w:tr>
      <w:tr w14:paraId="63405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3C1067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12</w:t>
            </w:r>
          </w:p>
        </w:tc>
        <w:tc>
          <w:tcPr>
            <w:tcW w:w="3392" w:type="dxa"/>
            <w:tcBorders>
              <w:top w:val="nil"/>
              <w:left w:val="nil"/>
              <w:bottom w:val="single" w:color="000000" w:sz="8" w:space="0"/>
              <w:right w:val="single" w:color="000000" w:sz="8" w:space="0"/>
            </w:tcBorders>
            <w:shd w:val="clear" w:color="auto" w:fill="auto"/>
            <w:vAlign w:val="center"/>
          </w:tcPr>
          <w:p w14:paraId="75E7785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4口</w:t>
            </w:r>
          </w:p>
        </w:tc>
        <w:tc>
          <w:tcPr>
            <w:tcW w:w="741" w:type="dxa"/>
            <w:tcBorders>
              <w:top w:val="nil"/>
              <w:left w:val="nil"/>
              <w:bottom w:val="single" w:color="000000" w:sz="8" w:space="0"/>
              <w:right w:val="single" w:color="000000" w:sz="8" w:space="0"/>
            </w:tcBorders>
            <w:shd w:val="clear" w:color="auto" w:fill="auto"/>
            <w:vAlign w:val="center"/>
          </w:tcPr>
          <w:p w14:paraId="2653259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807" w:type="dxa"/>
            <w:tcBorders>
              <w:top w:val="nil"/>
              <w:left w:val="nil"/>
              <w:bottom w:val="single" w:color="000000" w:sz="8" w:space="0"/>
              <w:right w:val="single" w:color="000000" w:sz="8" w:space="0"/>
            </w:tcBorders>
            <w:shd w:val="clear" w:color="auto" w:fill="auto"/>
            <w:vAlign w:val="center"/>
          </w:tcPr>
          <w:p w14:paraId="42554E1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3FC9F5D9">
            <w:pPr>
              <w:jc w:val="center"/>
              <w:rPr>
                <w:rFonts w:hint="eastAsia" w:ascii="仿宋" w:hAnsi="仿宋" w:eastAsia="仿宋" w:cs="仿宋"/>
                <w:i w:val="0"/>
                <w:iCs w:val="0"/>
                <w:color w:val="auto"/>
                <w:sz w:val="21"/>
                <w:szCs w:val="21"/>
                <w:u w:val="none"/>
              </w:rPr>
            </w:pPr>
          </w:p>
        </w:tc>
      </w:tr>
      <w:tr w14:paraId="42F7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3D6C6E2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13</w:t>
            </w:r>
          </w:p>
        </w:tc>
        <w:tc>
          <w:tcPr>
            <w:tcW w:w="3392" w:type="dxa"/>
            <w:tcBorders>
              <w:top w:val="nil"/>
              <w:left w:val="nil"/>
              <w:bottom w:val="single" w:color="000000" w:sz="8" w:space="0"/>
              <w:right w:val="single" w:color="000000" w:sz="8" w:space="0"/>
            </w:tcBorders>
            <w:shd w:val="clear" w:color="auto" w:fill="auto"/>
            <w:vAlign w:val="center"/>
          </w:tcPr>
          <w:p w14:paraId="589085D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流媒体转发服务器</w:t>
            </w:r>
          </w:p>
        </w:tc>
        <w:tc>
          <w:tcPr>
            <w:tcW w:w="741" w:type="dxa"/>
            <w:tcBorders>
              <w:top w:val="nil"/>
              <w:left w:val="nil"/>
              <w:bottom w:val="single" w:color="000000" w:sz="8" w:space="0"/>
              <w:right w:val="single" w:color="000000" w:sz="8" w:space="0"/>
            </w:tcBorders>
            <w:shd w:val="clear" w:color="auto" w:fill="auto"/>
            <w:vAlign w:val="center"/>
          </w:tcPr>
          <w:p w14:paraId="5E12406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06E52DE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1B34CFAA">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支持音视频单播流的复制分发</w:t>
            </w:r>
          </w:p>
        </w:tc>
      </w:tr>
      <w:tr w14:paraId="55340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09CC6B5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14</w:t>
            </w:r>
          </w:p>
        </w:tc>
        <w:tc>
          <w:tcPr>
            <w:tcW w:w="3392" w:type="dxa"/>
            <w:tcBorders>
              <w:top w:val="nil"/>
              <w:left w:val="nil"/>
              <w:bottom w:val="single" w:color="000000" w:sz="8" w:space="0"/>
              <w:right w:val="single" w:color="000000" w:sz="8" w:space="0"/>
            </w:tcBorders>
            <w:shd w:val="clear" w:color="auto" w:fill="auto"/>
            <w:vAlign w:val="center"/>
          </w:tcPr>
          <w:p w14:paraId="7068549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转码服务器</w:t>
            </w:r>
          </w:p>
        </w:tc>
        <w:tc>
          <w:tcPr>
            <w:tcW w:w="741" w:type="dxa"/>
            <w:tcBorders>
              <w:top w:val="nil"/>
              <w:left w:val="nil"/>
              <w:bottom w:val="single" w:color="000000" w:sz="8" w:space="0"/>
              <w:right w:val="single" w:color="000000" w:sz="8" w:space="0"/>
            </w:tcBorders>
            <w:shd w:val="clear" w:color="auto" w:fill="auto"/>
            <w:vAlign w:val="center"/>
          </w:tcPr>
          <w:p w14:paraId="5CBC5E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0BFA15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1C75AD05">
            <w:pPr>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提供非标准码流到国标码流的转换</w:t>
            </w:r>
          </w:p>
        </w:tc>
      </w:tr>
      <w:tr w14:paraId="56E1B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1550715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15</w:t>
            </w:r>
          </w:p>
        </w:tc>
        <w:tc>
          <w:tcPr>
            <w:tcW w:w="3392" w:type="dxa"/>
            <w:tcBorders>
              <w:top w:val="nil"/>
              <w:left w:val="nil"/>
              <w:bottom w:val="single" w:color="000000" w:sz="8" w:space="0"/>
              <w:right w:val="single" w:color="000000" w:sz="8" w:space="0"/>
            </w:tcBorders>
            <w:shd w:val="clear" w:color="auto" w:fill="auto"/>
            <w:vAlign w:val="center"/>
          </w:tcPr>
          <w:p w14:paraId="3028C5C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核心交换机+主控引擎模块</w:t>
            </w:r>
          </w:p>
        </w:tc>
        <w:tc>
          <w:tcPr>
            <w:tcW w:w="741" w:type="dxa"/>
            <w:tcBorders>
              <w:top w:val="nil"/>
              <w:left w:val="nil"/>
              <w:bottom w:val="single" w:color="000000" w:sz="8" w:space="0"/>
              <w:right w:val="single" w:color="000000" w:sz="8" w:space="0"/>
            </w:tcBorders>
            <w:shd w:val="clear" w:color="auto" w:fill="auto"/>
            <w:vAlign w:val="center"/>
          </w:tcPr>
          <w:p w14:paraId="0C9BAD0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14FE4E0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1952" w:type="dxa"/>
            <w:tcBorders>
              <w:top w:val="nil"/>
              <w:left w:val="nil"/>
              <w:bottom w:val="single" w:color="000000" w:sz="8" w:space="0"/>
              <w:right w:val="single" w:color="000000" w:sz="8" w:space="0"/>
            </w:tcBorders>
            <w:shd w:val="clear" w:color="auto" w:fill="auto"/>
            <w:vAlign w:val="center"/>
          </w:tcPr>
          <w:p w14:paraId="7653C95D">
            <w:pPr>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支持至少800路及存储的数据交换</w:t>
            </w:r>
          </w:p>
        </w:tc>
      </w:tr>
      <w:tr w14:paraId="2138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6ADFCB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16</w:t>
            </w:r>
          </w:p>
        </w:tc>
        <w:tc>
          <w:tcPr>
            <w:tcW w:w="3392" w:type="dxa"/>
            <w:tcBorders>
              <w:top w:val="nil"/>
              <w:left w:val="nil"/>
              <w:bottom w:val="single" w:color="000000" w:sz="8" w:space="0"/>
              <w:right w:val="single" w:color="000000" w:sz="8" w:space="0"/>
            </w:tcBorders>
            <w:shd w:val="clear" w:color="auto" w:fill="auto"/>
            <w:vAlign w:val="center"/>
          </w:tcPr>
          <w:p w14:paraId="7468D5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交流配电箱改造</w:t>
            </w:r>
          </w:p>
        </w:tc>
        <w:tc>
          <w:tcPr>
            <w:tcW w:w="741" w:type="dxa"/>
            <w:tcBorders>
              <w:top w:val="nil"/>
              <w:left w:val="nil"/>
              <w:bottom w:val="single" w:color="000000" w:sz="8" w:space="0"/>
              <w:right w:val="single" w:color="000000" w:sz="8" w:space="0"/>
            </w:tcBorders>
            <w:shd w:val="clear" w:color="auto" w:fill="auto"/>
            <w:vAlign w:val="center"/>
          </w:tcPr>
          <w:p w14:paraId="7F4F9A9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12</w:t>
            </w:r>
          </w:p>
        </w:tc>
        <w:tc>
          <w:tcPr>
            <w:tcW w:w="807" w:type="dxa"/>
            <w:tcBorders>
              <w:top w:val="nil"/>
              <w:left w:val="nil"/>
              <w:bottom w:val="single" w:color="000000" w:sz="8" w:space="0"/>
              <w:right w:val="single" w:color="000000" w:sz="8" w:space="0"/>
            </w:tcBorders>
            <w:shd w:val="clear" w:color="auto" w:fill="auto"/>
            <w:vAlign w:val="center"/>
          </w:tcPr>
          <w:p w14:paraId="2AAEA3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套</w:t>
            </w:r>
          </w:p>
        </w:tc>
        <w:tc>
          <w:tcPr>
            <w:tcW w:w="1952" w:type="dxa"/>
            <w:tcBorders>
              <w:top w:val="nil"/>
              <w:left w:val="nil"/>
              <w:bottom w:val="single" w:color="000000" w:sz="8" w:space="0"/>
              <w:right w:val="single" w:color="000000" w:sz="8" w:space="0"/>
            </w:tcBorders>
            <w:shd w:val="clear" w:color="auto" w:fill="auto"/>
            <w:vAlign w:val="center"/>
          </w:tcPr>
          <w:p w14:paraId="7631742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宿舍配电箱取电改造</w:t>
            </w:r>
          </w:p>
        </w:tc>
      </w:tr>
      <w:tr w14:paraId="21F8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04834E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17</w:t>
            </w:r>
          </w:p>
        </w:tc>
        <w:tc>
          <w:tcPr>
            <w:tcW w:w="3392" w:type="dxa"/>
            <w:tcBorders>
              <w:top w:val="nil"/>
              <w:left w:val="nil"/>
              <w:bottom w:val="single" w:color="000000" w:sz="8" w:space="0"/>
              <w:right w:val="single" w:color="000000" w:sz="8" w:space="0"/>
            </w:tcBorders>
            <w:shd w:val="clear" w:color="auto" w:fill="auto"/>
            <w:vAlign w:val="center"/>
          </w:tcPr>
          <w:p w14:paraId="0FFD3FB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操作主机</w:t>
            </w:r>
          </w:p>
        </w:tc>
        <w:tc>
          <w:tcPr>
            <w:tcW w:w="741" w:type="dxa"/>
            <w:tcBorders>
              <w:top w:val="nil"/>
              <w:left w:val="nil"/>
              <w:bottom w:val="single" w:color="000000" w:sz="8" w:space="0"/>
              <w:right w:val="single" w:color="000000" w:sz="8" w:space="0"/>
            </w:tcBorders>
            <w:shd w:val="clear" w:color="auto" w:fill="auto"/>
            <w:vAlign w:val="center"/>
          </w:tcPr>
          <w:p w14:paraId="6A7153A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54E7E14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套</w:t>
            </w:r>
          </w:p>
        </w:tc>
        <w:tc>
          <w:tcPr>
            <w:tcW w:w="1952" w:type="dxa"/>
            <w:tcBorders>
              <w:top w:val="nil"/>
              <w:left w:val="nil"/>
              <w:bottom w:val="single" w:color="000000" w:sz="8" w:space="0"/>
              <w:right w:val="single" w:color="000000" w:sz="8" w:space="0"/>
            </w:tcBorders>
            <w:shd w:val="clear" w:color="auto" w:fill="auto"/>
            <w:vAlign w:val="center"/>
          </w:tcPr>
          <w:p w14:paraId="46473D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监控中心</w:t>
            </w:r>
          </w:p>
        </w:tc>
      </w:tr>
      <w:tr w14:paraId="4DF7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50" w:type="dxa"/>
            <w:tcBorders>
              <w:top w:val="nil"/>
              <w:left w:val="single" w:color="000000" w:sz="8" w:space="0"/>
              <w:bottom w:val="single" w:color="000000" w:sz="8" w:space="0"/>
              <w:right w:val="single" w:color="000000" w:sz="8" w:space="0"/>
            </w:tcBorders>
            <w:shd w:val="clear" w:color="auto" w:fill="auto"/>
            <w:vAlign w:val="center"/>
          </w:tcPr>
          <w:p w14:paraId="400F67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18</w:t>
            </w:r>
          </w:p>
        </w:tc>
        <w:tc>
          <w:tcPr>
            <w:tcW w:w="3392" w:type="dxa"/>
            <w:tcBorders>
              <w:top w:val="nil"/>
              <w:left w:val="nil"/>
              <w:bottom w:val="single" w:color="000000" w:sz="8" w:space="0"/>
              <w:right w:val="single" w:color="000000" w:sz="8" w:space="0"/>
            </w:tcBorders>
            <w:shd w:val="clear" w:color="auto" w:fill="auto"/>
            <w:vAlign w:val="center"/>
          </w:tcPr>
          <w:p w14:paraId="5E99FE1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系统集成配套杆件机柜、供电线材及电器、网络传输配套光纤网线及其他辅材</w:t>
            </w:r>
          </w:p>
        </w:tc>
        <w:tc>
          <w:tcPr>
            <w:tcW w:w="741" w:type="dxa"/>
            <w:tcBorders>
              <w:top w:val="nil"/>
              <w:left w:val="nil"/>
              <w:bottom w:val="single" w:color="000000" w:sz="8" w:space="0"/>
              <w:right w:val="single" w:color="000000" w:sz="8" w:space="0"/>
            </w:tcBorders>
            <w:shd w:val="clear" w:color="auto" w:fill="auto"/>
            <w:vAlign w:val="center"/>
          </w:tcPr>
          <w:p w14:paraId="19FD4F9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807" w:type="dxa"/>
            <w:tcBorders>
              <w:top w:val="nil"/>
              <w:left w:val="nil"/>
              <w:bottom w:val="single" w:color="000000" w:sz="8" w:space="0"/>
              <w:right w:val="single" w:color="000000" w:sz="8" w:space="0"/>
            </w:tcBorders>
            <w:shd w:val="clear" w:color="auto" w:fill="auto"/>
            <w:vAlign w:val="center"/>
          </w:tcPr>
          <w:p w14:paraId="6D9E0E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套</w:t>
            </w:r>
          </w:p>
        </w:tc>
        <w:tc>
          <w:tcPr>
            <w:tcW w:w="1952" w:type="dxa"/>
            <w:tcBorders>
              <w:top w:val="nil"/>
              <w:left w:val="nil"/>
              <w:bottom w:val="single" w:color="000000" w:sz="8" w:space="0"/>
              <w:right w:val="single" w:color="000000" w:sz="8" w:space="0"/>
            </w:tcBorders>
            <w:shd w:val="clear" w:color="auto" w:fill="auto"/>
            <w:vAlign w:val="center"/>
          </w:tcPr>
          <w:p w14:paraId="4433C03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系统集成部署</w:t>
            </w:r>
          </w:p>
        </w:tc>
      </w:tr>
    </w:tbl>
    <w:p w14:paraId="5CEF0B22">
      <w:pPr>
        <w:pageBreakBefore w:val="0"/>
        <w:widowControl/>
        <w:numPr>
          <w:ilvl w:val="0"/>
          <w:numId w:val="0"/>
        </w:numPr>
        <w:kinsoku w:val="0"/>
        <w:wordWrap/>
        <w:overflowPunct/>
        <w:topLinePunct w:val="0"/>
        <w:autoSpaceDE w:val="0"/>
        <w:autoSpaceDN w:val="0"/>
        <w:bidi w:val="0"/>
        <w:adjustRightInd w:val="0"/>
        <w:snapToGrid w:val="0"/>
        <w:spacing w:line="240" w:lineRule="auto"/>
        <w:ind w:left="400" w:leftChars="0"/>
        <w:textAlignment w:val="baseline"/>
        <w:rPr>
          <w:rFonts w:hint="eastAsia" w:ascii="仿宋" w:hAnsi="仿宋" w:eastAsia="仿宋" w:cs="仿宋"/>
          <w:color w:val="auto"/>
          <w:sz w:val="24"/>
          <w:szCs w:val="24"/>
          <w:lang w:val="en-US" w:eastAsia="zh-CN"/>
        </w:rPr>
      </w:pPr>
    </w:p>
    <w:p w14:paraId="4BAFD6E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2.4.7一键报警管理系统</w:t>
      </w:r>
    </w:p>
    <w:p w14:paraId="1F16BEE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（1）功能要点</w:t>
      </w:r>
    </w:p>
    <w:p w14:paraId="33D12EC4">
      <w:pPr>
        <w:pageBreakBefore w:val="0"/>
        <w:widowControl/>
        <w:numPr>
          <w:ilvl w:val="0"/>
          <w:numId w:val="7"/>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一键报警系统植入系统内并满足7*24小时使用、设置离校状态系统报警；</w:t>
      </w:r>
    </w:p>
    <w:p w14:paraId="4BCF6CEC">
      <w:pPr>
        <w:pageBreakBefore w:val="0"/>
        <w:widowControl/>
        <w:numPr>
          <w:ilvl w:val="0"/>
          <w:numId w:val="7"/>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配置报警点与周边摄像机的关联，报警时自动弹出现场周边监控画面；</w:t>
      </w:r>
    </w:p>
    <w:p w14:paraId="78197750">
      <w:pPr>
        <w:pageBreakBefore w:val="0"/>
        <w:widowControl/>
        <w:numPr>
          <w:ilvl w:val="0"/>
          <w:numId w:val="7"/>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可一键报警通知主控端，显示报警；</w:t>
      </w:r>
    </w:p>
    <w:p w14:paraId="676CB56E">
      <w:pPr>
        <w:pageBreakBefore w:val="0"/>
        <w:widowControl/>
        <w:numPr>
          <w:ilvl w:val="0"/>
          <w:numId w:val="7"/>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可一键报警通过语音或视频与主控端联系，了解情况；</w:t>
      </w:r>
    </w:p>
    <w:p w14:paraId="618B8BA5">
      <w:pPr>
        <w:pageBreakBefore w:val="0"/>
        <w:widowControl/>
        <w:numPr>
          <w:ilvl w:val="0"/>
          <w:numId w:val="7"/>
        </w:numPr>
        <w:kinsoku w:val="0"/>
        <w:wordWrap/>
        <w:overflowPunct/>
        <w:topLinePunct w:val="0"/>
        <w:autoSpaceDE w:val="0"/>
        <w:autoSpaceDN w:val="0"/>
        <w:bidi w:val="0"/>
        <w:adjustRightInd w:val="0"/>
        <w:snapToGrid w:val="0"/>
        <w:spacing w:line="240" w:lineRule="auto"/>
        <w:ind w:left="0" w:leftChars="0" w:firstLine="40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可查询报警记录；</w:t>
      </w:r>
      <w:r>
        <w:rPr>
          <w:rFonts w:hint="eastAsia" w:ascii="仿宋" w:hAnsi="仿宋" w:eastAsia="仿宋" w:cs="仿宋"/>
          <w:color w:val="auto"/>
          <w:sz w:val="24"/>
          <w:szCs w:val="24"/>
          <w:lang w:val="en-US" w:eastAsia="zh-CN"/>
        </w:rPr>
        <w:tab/>
      </w:r>
    </w:p>
    <w:p w14:paraId="2981D1B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（2）基础硬件配置</w:t>
      </w:r>
    </w:p>
    <w:tbl>
      <w:tblPr>
        <w:tblStyle w:val="10"/>
        <w:tblW w:w="8387" w:type="dxa"/>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
        <w:gridCol w:w="932"/>
        <w:gridCol w:w="757"/>
        <w:gridCol w:w="665"/>
        <w:gridCol w:w="5294"/>
      </w:tblGrid>
      <w:tr w14:paraId="4D65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7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8BFB6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序号</w:t>
            </w:r>
          </w:p>
        </w:tc>
        <w:tc>
          <w:tcPr>
            <w:tcW w:w="932" w:type="dxa"/>
            <w:tcBorders>
              <w:top w:val="single" w:color="000000" w:sz="8" w:space="0"/>
              <w:left w:val="nil"/>
              <w:bottom w:val="single" w:color="000000" w:sz="8" w:space="0"/>
              <w:right w:val="single" w:color="000000" w:sz="8" w:space="0"/>
            </w:tcBorders>
            <w:shd w:val="clear" w:color="auto" w:fill="auto"/>
            <w:vAlign w:val="center"/>
          </w:tcPr>
          <w:p w14:paraId="339639E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名称</w:t>
            </w:r>
          </w:p>
        </w:tc>
        <w:tc>
          <w:tcPr>
            <w:tcW w:w="757" w:type="dxa"/>
            <w:tcBorders>
              <w:top w:val="single" w:color="000000" w:sz="8" w:space="0"/>
              <w:left w:val="nil"/>
              <w:bottom w:val="single" w:color="000000" w:sz="8" w:space="0"/>
              <w:right w:val="single" w:color="000000" w:sz="8" w:space="0"/>
            </w:tcBorders>
            <w:shd w:val="clear" w:color="auto" w:fill="auto"/>
            <w:vAlign w:val="center"/>
          </w:tcPr>
          <w:p w14:paraId="5DC486A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数量</w:t>
            </w:r>
          </w:p>
        </w:tc>
        <w:tc>
          <w:tcPr>
            <w:tcW w:w="665" w:type="dxa"/>
            <w:tcBorders>
              <w:top w:val="single" w:color="000000" w:sz="8" w:space="0"/>
              <w:left w:val="nil"/>
              <w:bottom w:val="single" w:color="000000" w:sz="8" w:space="0"/>
              <w:right w:val="single" w:color="000000" w:sz="8" w:space="0"/>
            </w:tcBorders>
            <w:shd w:val="clear" w:color="auto" w:fill="auto"/>
            <w:vAlign w:val="center"/>
          </w:tcPr>
          <w:p w14:paraId="2852E8B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单位</w:t>
            </w:r>
          </w:p>
        </w:tc>
        <w:tc>
          <w:tcPr>
            <w:tcW w:w="5294" w:type="dxa"/>
            <w:tcBorders>
              <w:top w:val="single" w:color="000000" w:sz="8" w:space="0"/>
              <w:left w:val="nil"/>
              <w:bottom w:val="single" w:color="000000" w:sz="8" w:space="0"/>
              <w:right w:val="single" w:color="000000" w:sz="8" w:space="0"/>
            </w:tcBorders>
            <w:shd w:val="clear" w:color="auto" w:fill="auto"/>
            <w:vAlign w:val="center"/>
          </w:tcPr>
          <w:p w14:paraId="0FC5BC9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性能要点</w:t>
            </w:r>
          </w:p>
        </w:tc>
      </w:tr>
      <w:tr w14:paraId="00B42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39" w:type="dxa"/>
            <w:tcBorders>
              <w:top w:val="nil"/>
              <w:left w:val="single" w:color="000000" w:sz="8" w:space="0"/>
              <w:bottom w:val="single" w:color="000000" w:sz="8" w:space="0"/>
              <w:right w:val="single" w:color="000000" w:sz="8" w:space="0"/>
            </w:tcBorders>
            <w:shd w:val="clear" w:color="auto" w:fill="auto"/>
            <w:vAlign w:val="center"/>
          </w:tcPr>
          <w:p w14:paraId="6026146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1</w:t>
            </w:r>
          </w:p>
        </w:tc>
        <w:tc>
          <w:tcPr>
            <w:tcW w:w="932" w:type="dxa"/>
            <w:tcBorders>
              <w:top w:val="nil"/>
              <w:left w:val="nil"/>
              <w:bottom w:val="single" w:color="000000" w:sz="8" w:space="0"/>
              <w:right w:val="single" w:color="000000" w:sz="8" w:space="0"/>
            </w:tcBorders>
            <w:shd w:val="clear" w:color="auto" w:fill="auto"/>
            <w:vAlign w:val="center"/>
          </w:tcPr>
          <w:p w14:paraId="07F85E4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报警柱</w:t>
            </w:r>
          </w:p>
        </w:tc>
        <w:tc>
          <w:tcPr>
            <w:tcW w:w="757" w:type="dxa"/>
            <w:tcBorders>
              <w:top w:val="nil"/>
              <w:left w:val="nil"/>
              <w:bottom w:val="single" w:color="000000" w:sz="8" w:space="0"/>
              <w:right w:val="single" w:color="000000" w:sz="8" w:space="0"/>
            </w:tcBorders>
            <w:shd w:val="clear" w:color="auto" w:fill="auto"/>
            <w:vAlign w:val="center"/>
          </w:tcPr>
          <w:p w14:paraId="565F854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5</w:t>
            </w:r>
          </w:p>
        </w:tc>
        <w:tc>
          <w:tcPr>
            <w:tcW w:w="665" w:type="dxa"/>
            <w:tcBorders>
              <w:top w:val="nil"/>
              <w:left w:val="nil"/>
              <w:bottom w:val="single" w:color="000000" w:sz="8" w:space="0"/>
              <w:right w:val="single" w:color="000000" w:sz="8" w:space="0"/>
            </w:tcBorders>
            <w:shd w:val="clear" w:color="auto" w:fill="auto"/>
            <w:vAlign w:val="center"/>
          </w:tcPr>
          <w:p w14:paraId="321627F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台</w:t>
            </w:r>
          </w:p>
        </w:tc>
        <w:tc>
          <w:tcPr>
            <w:tcW w:w="5294" w:type="dxa"/>
            <w:tcBorders>
              <w:top w:val="nil"/>
              <w:left w:val="nil"/>
              <w:bottom w:val="single" w:color="000000" w:sz="8" w:space="0"/>
              <w:right w:val="single" w:color="000000" w:sz="8" w:space="0"/>
            </w:tcBorders>
            <w:shd w:val="clear" w:color="auto" w:fill="auto"/>
            <w:vAlign w:val="center"/>
          </w:tcPr>
          <w:p w14:paraId="001A354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snapToGrid w:val="0"/>
                <w:color w:val="auto"/>
                <w:kern w:val="0"/>
                <w:sz w:val="21"/>
                <w:szCs w:val="21"/>
                <w:u w:val="none"/>
                <w:lang w:val="en-US" w:eastAsia="zh-CN" w:bidi="ar"/>
              </w:rPr>
              <w:t>全金属外壳，带声光警示灯，可实现高清晰的视频语音</w:t>
            </w:r>
          </w:p>
        </w:tc>
      </w:tr>
    </w:tbl>
    <w:p w14:paraId="6C4E1160">
      <w:pPr>
        <w:pageBreakBefore w:val="0"/>
        <w:widowControl/>
        <w:numPr>
          <w:ilvl w:val="0"/>
          <w:numId w:val="0"/>
        </w:numPr>
        <w:kinsoku w:val="0"/>
        <w:wordWrap/>
        <w:overflowPunct/>
        <w:topLinePunct w:val="0"/>
        <w:autoSpaceDE w:val="0"/>
        <w:autoSpaceDN w:val="0"/>
        <w:bidi w:val="0"/>
        <w:adjustRightInd w:val="0"/>
        <w:snapToGrid w:val="0"/>
        <w:spacing w:line="240" w:lineRule="auto"/>
        <w:ind w:firstLine="480" w:firstLineChars="200"/>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以上开发升级后的应用模块须</w:t>
      </w:r>
      <w:bookmarkStart w:id="36" w:name="_Toc8937"/>
      <w:bookmarkStart w:id="37" w:name="_Toc1540"/>
      <w:bookmarkStart w:id="38" w:name="_Toc5454"/>
      <w:r>
        <w:rPr>
          <w:rFonts w:hint="eastAsia" w:ascii="仿宋" w:hAnsi="仿宋" w:eastAsia="仿宋" w:cs="仿宋"/>
          <w:color w:val="auto"/>
          <w:sz w:val="24"/>
          <w:szCs w:val="24"/>
          <w:lang w:val="en-US" w:eastAsia="zh-CN"/>
        </w:rPr>
        <w:t>与原有系统数据无缝对接，适配设备接口和数据，数据共享运行。</w:t>
      </w:r>
      <w:r>
        <w:rPr>
          <w:rFonts w:hint="eastAsia" w:ascii="仿宋" w:hAnsi="仿宋" w:eastAsia="仿宋" w:cs="仿宋"/>
          <w:color w:val="auto"/>
          <w:sz w:val="24"/>
          <w:szCs w:val="24"/>
          <w:lang w:val="en-US" w:eastAsia="zh-CN"/>
        </w:rPr>
        <w:t>服务供应商须在合同签定前限期（十日内）完成对接测试，未完成将被取消合同资格。</w:t>
      </w:r>
    </w:p>
    <w:p w14:paraId="0AE8ABF5">
      <w:pPr>
        <w:pageBreakBefore w:val="0"/>
        <w:widowControl/>
        <w:kinsoku w:val="0"/>
        <w:wordWrap/>
        <w:overflowPunct/>
        <w:topLinePunct w:val="0"/>
        <w:autoSpaceDE w:val="0"/>
        <w:autoSpaceDN w:val="0"/>
        <w:bidi w:val="0"/>
        <w:adjustRightInd w:val="0"/>
        <w:snapToGrid w:val="0"/>
        <w:spacing w:line="240" w:lineRule="auto"/>
        <w:ind w:firstLine="480"/>
        <w:textAlignment w:val="baseline"/>
        <w:rPr>
          <w:rFonts w:hint="eastAsia" w:ascii="仿宋" w:hAnsi="仿宋" w:eastAsia="仿宋" w:cs="仿宋"/>
          <w:b w:val="0"/>
          <w:bCs w:val="0"/>
          <w:color w:val="auto"/>
          <w:sz w:val="24"/>
          <w:szCs w:val="24"/>
          <w:lang w:val="en-US" w:eastAsia="zh-CN"/>
        </w:rPr>
      </w:pPr>
    </w:p>
    <w:bookmarkEnd w:id="36"/>
    <w:bookmarkEnd w:id="37"/>
    <w:p w14:paraId="22BAD3B0">
      <w:pPr>
        <w:pageBreakBefore w:val="0"/>
        <w:widowControl/>
        <w:numPr>
          <w:ilvl w:val="0"/>
          <w:numId w:val="0"/>
        </w:numPr>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2.5技术服务项目系统设施</w:t>
      </w:r>
      <w:bookmarkEnd w:id="38"/>
      <w:r>
        <w:rPr>
          <w:rFonts w:hint="eastAsia" w:ascii="仿宋" w:hAnsi="仿宋" w:eastAsia="仿宋" w:cs="仿宋"/>
          <w:color w:val="auto"/>
          <w:sz w:val="24"/>
          <w:szCs w:val="24"/>
          <w:lang w:val="en-US" w:eastAsia="zh-CN"/>
        </w:rPr>
        <w:t>整体技术要点</w:t>
      </w:r>
    </w:p>
    <w:p w14:paraId="4023B419">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⑴智慧平安校园系统部署监控总点位787路，其中90路人脸识别轨迹，40路教室人脸识别，117路人脸抓拍，4路全景，536路高清监控。</w:t>
      </w:r>
    </w:p>
    <w:p w14:paraId="7CBFB6DF">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⑵智慧平安校园系统</w:t>
      </w:r>
      <w:r>
        <w:rPr>
          <w:rFonts w:hint="eastAsia" w:ascii="仿宋" w:hAnsi="仿宋" w:eastAsia="仿宋" w:cs="仿宋"/>
          <w:b w:val="0"/>
          <w:bCs w:val="0"/>
          <w:color w:val="auto"/>
          <w:sz w:val="24"/>
          <w:szCs w:val="24"/>
          <w:lang w:val="en-US" w:eastAsia="zh-CN"/>
        </w:rPr>
        <w:t>监控系统</w:t>
      </w:r>
      <w:r>
        <w:rPr>
          <w:rFonts w:hint="eastAsia" w:ascii="仿宋" w:hAnsi="仿宋" w:eastAsia="仿宋" w:cs="仿宋"/>
          <w:color w:val="auto"/>
          <w:sz w:val="24"/>
          <w:szCs w:val="24"/>
          <w:lang w:val="en-US" w:eastAsia="zh-CN"/>
        </w:rPr>
        <w:t>大数据分析中心建设校园监控摄像机点位分布图。点位分布图应当满足自动汇总所有摄像机掉线数据显示、摄像机分类数据显示；能即时查询点位监控；能对师生的人脸、人体、机动车、非机动车的全结构化的即时查询及轨迹生成。能及时对</w:t>
      </w:r>
      <w:r>
        <w:rPr>
          <w:rFonts w:hint="eastAsia" w:ascii="仿宋" w:hAnsi="仿宋" w:eastAsia="仿宋" w:cs="仿宋"/>
          <w:color w:val="auto"/>
          <w:sz w:val="24"/>
          <w:szCs w:val="24"/>
          <w:lang w:eastAsia="zh-CN"/>
        </w:rPr>
        <w:t>重点</w:t>
      </w:r>
      <w:r>
        <w:rPr>
          <w:rFonts w:hint="eastAsia" w:ascii="仿宋" w:hAnsi="仿宋" w:eastAsia="仿宋" w:cs="仿宋"/>
          <w:color w:val="auto"/>
          <w:sz w:val="24"/>
          <w:szCs w:val="24"/>
          <w:lang w:val="en-US" w:eastAsia="zh-CN"/>
        </w:rPr>
        <w:t>管控</w:t>
      </w:r>
      <w:r>
        <w:rPr>
          <w:rFonts w:hint="eastAsia" w:ascii="仿宋" w:hAnsi="仿宋" w:eastAsia="仿宋" w:cs="仿宋"/>
          <w:color w:val="auto"/>
          <w:sz w:val="24"/>
          <w:szCs w:val="24"/>
          <w:lang w:eastAsia="zh-CN"/>
        </w:rPr>
        <w:t>人员</w:t>
      </w:r>
      <w:r>
        <w:rPr>
          <w:rFonts w:hint="eastAsia" w:ascii="仿宋" w:hAnsi="仿宋" w:eastAsia="仿宋" w:cs="仿宋"/>
          <w:color w:val="auto"/>
          <w:sz w:val="24"/>
          <w:szCs w:val="24"/>
          <w:lang w:val="en-US" w:eastAsia="zh-CN"/>
        </w:rPr>
        <w:t>、行为异常人员等学校关注的标注人员进行鉴别和提示。</w:t>
      </w:r>
    </w:p>
    <w:p w14:paraId="42731FC9">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⑶智慧平安校园系统</w:t>
      </w:r>
      <w:r>
        <w:rPr>
          <w:rFonts w:hint="eastAsia" w:ascii="仿宋" w:hAnsi="仿宋" w:eastAsia="仿宋" w:cs="仿宋"/>
          <w:b w:val="0"/>
          <w:bCs w:val="0"/>
          <w:color w:val="auto"/>
          <w:sz w:val="24"/>
          <w:szCs w:val="24"/>
          <w:lang w:val="en-US" w:eastAsia="zh-CN"/>
        </w:rPr>
        <w:t>监控</w:t>
      </w:r>
      <w:r>
        <w:rPr>
          <w:rFonts w:hint="eastAsia" w:ascii="仿宋" w:hAnsi="仿宋" w:eastAsia="仿宋" w:cs="仿宋"/>
          <w:color w:val="auto"/>
          <w:sz w:val="24"/>
          <w:szCs w:val="24"/>
          <w:lang w:val="en-US" w:eastAsia="zh-CN"/>
        </w:rPr>
        <w:t>视频存储系统，重点点位</w:t>
      </w:r>
      <w:r>
        <w:rPr>
          <w:rFonts w:hint="eastAsia" w:ascii="仿宋" w:hAnsi="仿宋" w:eastAsia="仿宋" w:cs="仿宋"/>
          <w:color w:val="auto"/>
          <w:sz w:val="24"/>
          <w:szCs w:val="24"/>
          <w:lang w:eastAsia="zh-CN"/>
        </w:rPr>
        <w:t>满足90天</w:t>
      </w:r>
      <w:r>
        <w:rPr>
          <w:rFonts w:hint="eastAsia" w:ascii="仿宋" w:hAnsi="仿宋" w:eastAsia="仿宋" w:cs="仿宋"/>
          <w:color w:val="auto"/>
          <w:sz w:val="24"/>
          <w:szCs w:val="24"/>
          <w:lang w:val="en-US" w:eastAsia="zh-CN"/>
        </w:rPr>
        <w:t>存储时效</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磁盘阵列存储。1、2、3、4号门网络摄像头、全景监控摄像头、停车场</w:t>
      </w:r>
      <w:r>
        <w:rPr>
          <w:rFonts w:hint="eastAsia" w:ascii="仿宋" w:hAnsi="仿宋" w:eastAsia="仿宋" w:cs="仿宋"/>
          <w:color w:val="auto"/>
          <w:sz w:val="24"/>
          <w:szCs w:val="24"/>
          <w:lang w:eastAsia="zh-CN"/>
        </w:rPr>
        <w:t>满足90天</w:t>
      </w:r>
      <w:r>
        <w:rPr>
          <w:rFonts w:hint="eastAsia" w:ascii="仿宋" w:hAnsi="仿宋" w:eastAsia="仿宋" w:cs="仿宋"/>
          <w:color w:val="auto"/>
          <w:sz w:val="24"/>
          <w:szCs w:val="24"/>
          <w:lang w:val="en-US" w:eastAsia="zh-CN"/>
        </w:rPr>
        <w:t>存储时效。教学楼、寝室结构化</w:t>
      </w:r>
      <w:r>
        <w:rPr>
          <w:rFonts w:hint="eastAsia" w:ascii="仿宋" w:hAnsi="仿宋" w:eastAsia="仿宋" w:cs="仿宋"/>
          <w:color w:val="auto"/>
          <w:sz w:val="24"/>
          <w:szCs w:val="24"/>
          <w:lang w:eastAsia="zh-CN"/>
        </w:rPr>
        <w:t>满足90天</w:t>
      </w:r>
      <w:r>
        <w:rPr>
          <w:rFonts w:hint="eastAsia" w:ascii="仿宋" w:hAnsi="仿宋" w:eastAsia="仿宋" w:cs="仿宋"/>
          <w:color w:val="auto"/>
          <w:sz w:val="24"/>
          <w:szCs w:val="24"/>
          <w:lang w:val="en-US" w:eastAsia="zh-CN"/>
        </w:rPr>
        <w:t>存储时效，其他</w:t>
      </w:r>
      <w:r>
        <w:rPr>
          <w:rFonts w:hint="eastAsia" w:ascii="仿宋" w:hAnsi="仿宋" w:eastAsia="仿宋" w:cs="仿宋"/>
          <w:color w:val="auto"/>
          <w:sz w:val="24"/>
          <w:szCs w:val="24"/>
          <w:lang w:eastAsia="zh-CN"/>
        </w:rPr>
        <w:t>满足</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天</w:t>
      </w:r>
      <w:r>
        <w:rPr>
          <w:rFonts w:hint="eastAsia" w:ascii="仿宋" w:hAnsi="仿宋" w:eastAsia="仿宋" w:cs="仿宋"/>
          <w:color w:val="auto"/>
          <w:sz w:val="24"/>
          <w:szCs w:val="24"/>
          <w:lang w:val="en-US" w:eastAsia="zh-CN"/>
        </w:rPr>
        <w:t>存储时效；</w:t>
      </w:r>
    </w:p>
    <w:p w14:paraId="16D3554C">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⑷智慧平安校园系统1、2、3、4号门分布人脸核验通道19个，终端设备满足学校人脸识别技术需求，接入系统联合运行；</w:t>
      </w:r>
    </w:p>
    <w:p w14:paraId="4600A9F1">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⑸</w:t>
      </w:r>
      <w:bookmarkStart w:id="39" w:name="OLE_LINK3"/>
      <w:r>
        <w:rPr>
          <w:rFonts w:hint="eastAsia" w:ascii="仿宋" w:hAnsi="仿宋" w:eastAsia="仿宋" w:cs="仿宋"/>
          <w:color w:val="auto"/>
          <w:sz w:val="24"/>
          <w:szCs w:val="24"/>
          <w:lang w:val="en-US" w:eastAsia="zh-CN"/>
        </w:rPr>
        <w:t>智慧平安校园系统应当强化应急指挥与处置服务能力。建立健全应急指挥机制，当发生突发事件时，系统能够迅速联动相关设备和人员，将报警信息及时推送到监管责任人，准确定位告警发生时间和地点，并在系统平台中展示相关视频或抓拍图片。</w:t>
      </w:r>
      <w:bookmarkEnd w:id="39"/>
    </w:p>
    <w:p w14:paraId="3C8FABA2">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⑹构建一体化智慧平安校园系统管理平台，设备联合调试运行、数据共享、软硬件深度融合。</w:t>
      </w:r>
      <w:r>
        <w:rPr>
          <w:rFonts w:hint="eastAsia" w:ascii="仿宋" w:hAnsi="仿宋" w:eastAsia="仿宋" w:cs="仿宋"/>
          <w:color w:val="auto"/>
          <w:sz w:val="24"/>
          <w:szCs w:val="24"/>
          <w:lang w:eastAsia="zh-CN"/>
        </w:rPr>
        <w:t>确保</w:t>
      </w:r>
      <w:r>
        <w:rPr>
          <w:rFonts w:hint="eastAsia" w:ascii="仿宋" w:hAnsi="仿宋" w:eastAsia="仿宋" w:cs="仿宋"/>
          <w:color w:val="auto"/>
          <w:sz w:val="24"/>
          <w:szCs w:val="24"/>
          <w:lang w:val="en-US" w:eastAsia="zh-CN"/>
        </w:rPr>
        <w:t>新建</w:t>
      </w:r>
      <w:r>
        <w:rPr>
          <w:rFonts w:hint="eastAsia" w:ascii="仿宋" w:hAnsi="仿宋" w:eastAsia="仿宋" w:cs="仿宋"/>
          <w:color w:val="auto"/>
          <w:sz w:val="24"/>
          <w:szCs w:val="24"/>
          <w:lang w:eastAsia="zh-CN"/>
        </w:rPr>
        <w:t>系统的</w:t>
      </w:r>
      <w:r>
        <w:rPr>
          <w:rFonts w:hint="eastAsia" w:ascii="仿宋" w:hAnsi="仿宋" w:eastAsia="仿宋" w:cs="仿宋"/>
          <w:color w:val="auto"/>
          <w:sz w:val="24"/>
          <w:szCs w:val="24"/>
          <w:lang w:val="en-US" w:eastAsia="zh-CN"/>
        </w:rPr>
        <w:t>整体性、</w:t>
      </w:r>
      <w:r>
        <w:rPr>
          <w:rFonts w:hint="eastAsia" w:ascii="仿宋" w:hAnsi="仿宋" w:eastAsia="仿宋" w:cs="仿宋"/>
          <w:color w:val="auto"/>
          <w:sz w:val="24"/>
          <w:szCs w:val="24"/>
          <w:lang w:eastAsia="zh-CN"/>
        </w:rPr>
        <w:t>完整性和</w:t>
      </w:r>
      <w:r>
        <w:rPr>
          <w:rFonts w:hint="eastAsia" w:ascii="仿宋" w:hAnsi="仿宋" w:eastAsia="仿宋" w:cs="仿宋"/>
          <w:color w:val="auto"/>
          <w:sz w:val="24"/>
          <w:szCs w:val="24"/>
          <w:lang w:val="en-US" w:eastAsia="zh-CN"/>
        </w:rPr>
        <w:t>稳定性</w:t>
      </w:r>
      <w:r>
        <w:rPr>
          <w:rFonts w:hint="eastAsia" w:ascii="仿宋" w:hAnsi="仿宋" w:eastAsia="仿宋" w:cs="仿宋"/>
          <w:color w:val="auto"/>
          <w:sz w:val="24"/>
          <w:szCs w:val="24"/>
          <w:lang w:eastAsia="zh-CN"/>
        </w:rPr>
        <w:t>。经过严格调试达到预期性能指标。</w:t>
      </w:r>
    </w:p>
    <w:p w14:paraId="6801B541">
      <w:pPr>
        <w:pageBreakBefore w:val="0"/>
        <w:widowControl/>
        <w:kinsoku w:val="0"/>
        <w:wordWrap/>
        <w:overflowPunct/>
        <w:topLinePunct w:val="0"/>
        <w:autoSpaceDE w:val="0"/>
        <w:autoSpaceDN w:val="0"/>
        <w:bidi w:val="0"/>
        <w:adjustRightInd w:val="0"/>
        <w:snapToGrid w:val="0"/>
        <w:spacing w:line="240" w:lineRule="auto"/>
        <w:ind w:firstLine="420" w:firstLineChars="0"/>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⑺智慧平安校园系统内网络、通信、供电路由通道、线路、设备设施组建，并在2026年12月1日前完成调试。</w:t>
      </w:r>
    </w:p>
    <w:bookmarkEnd w:id="5"/>
    <w:p w14:paraId="36285D13">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b/>
          <w:bCs/>
          <w:color w:val="auto"/>
          <w:spacing w:val="4"/>
          <w:sz w:val="28"/>
          <w:szCs w:val="28"/>
          <w:highlight w:val="none"/>
          <w:lang w:val="en-US" w:eastAsia="zh-CN"/>
        </w:rPr>
      </w:pPr>
      <w:r>
        <w:rPr>
          <w:rFonts w:hint="eastAsia" w:ascii="仿宋" w:hAnsi="仿宋" w:eastAsia="仿宋" w:cs="仿宋"/>
          <w:b/>
          <w:bCs/>
          <w:color w:val="auto"/>
          <w:spacing w:val="4"/>
          <w:sz w:val="28"/>
          <w:szCs w:val="28"/>
          <w:highlight w:val="none"/>
          <w:lang w:val="en-US" w:eastAsia="zh-CN"/>
        </w:rPr>
        <w:t>第三章 询价清单</w:t>
      </w:r>
    </w:p>
    <w:p w14:paraId="46470F5E">
      <w:pPr>
        <w:bidi w:val="0"/>
        <w:rPr>
          <w:rFonts w:hint="eastAsia" w:ascii="仿宋" w:hAnsi="仿宋" w:eastAsia="仿宋" w:cs="仿宋"/>
          <w:color w:val="auto"/>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3241"/>
        <w:gridCol w:w="1741"/>
        <w:gridCol w:w="2178"/>
      </w:tblGrid>
      <w:tr w14:paraId="41B8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77" w:type="dxa"/>
          </w:tcPr>
          <w:p w14:paraId="730C1EA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序号</w:t>
            </w:r>
          </w:p>
        </w:tc>
        <w:tc>
          <w:tcPr>
            <w:tcW w:w="3241" w:type="dxa"/>
          </w:tcPr>
          <w:p w14:paraId="178E9F46">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项目</w:t>
            </w:r>
          </w:p>
        </w:tc>
        <w:tc>
          <w:tcPr>
            <w:tcW w:w="1741" w:type="dxa"/>
          </w:tcPr>
          <w:p w14:paraId="05903F2F">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金额（元/年）</w:t>
            </w:r>
          </w:p>
        </w:tc>
        <w:tc>
          <w:tcPr>
            <w:tcW w:w="2178" w:type="dxa"/>
          </w:tcPr>
          <w:p w14:paraId="196E9EDA">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备注</w:t>
            </w:r>
          </w:p>
        </w:tc>
      </w:tr>
      <w:tr w14:paraId="7A41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77" w:type="dxa"/>
          </w:tcPr>
          <w:p w14:paraId="1239C19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1</w:t>
            </w:r>
          </w:p>
        </w:tc>
        <w:tc>
          <w:tcPr>
            <w:tcW w:w="3241" w:type="dxa"/>
          </w:tcPr>
          <w:p w14:paraId="5B7D0D3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sz w:val="24"/>
                <w:szCs w:val="24"/>
                <w:lang w:val="en-US" w:eastAsia="zh-CN"/>
              </w:rPr>
              <w:t>智能化基础数据管理系统</w:t>
            </w:r>
          </w:p>
        </w:tc>
        <w:tc>
          <w:tcPr>
            <w:tcW w:w="1741" w:type="dxa"/>
          </w:tcPr>
          <w:p w14:paraId="08296A96">
            <w:pPr>
              <w:widowControl w:val="0"/>
              <w:bidi w:val="0"/>
              <w:jc w:val="left"/>
              <w:rPr>
                <w:rFonts w:hint="eastAsia" w:ascii="仿宋" w:hAnsi="仿宋" w:eastAsia="仿宋" w:cs="仿宋"/>
                <w:color w:val="auto"/>
                <w:vertAlign w:val="baseline"/>
                <w:lang w:val="en-US" w:eastAsia="zh-CN"/>
              </w:rPr>
            </w:pPr>
          </w:p>
        </w:tc>
        <w:tc>
          <w:tcPr>
            <w:tcW w:w="2178" w:type="dxa"/>
          </w:tcPr>
          <w:p w14:paraId="13E6898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4297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4BB64D40">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2</w:t>
            </w:r>
          </w:p>
        </w:tc>
        <w:tc>
          <w:tcPr>
            <w:tcW w:w="3241" w:type="dxa"/>
          </w:tcPr>
          <w:p w14:paraId="05C44450">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sz w:val="24"/>
                <w:szCs w:val="24"/>
                <w:lang w:val="en-US" w:eastAsia="zh-CN"/>
              </w:rPr>
              <w:t>智慧请假离校管理系统</w:t>
            </w:r>
          </w:p>
        </w:tc>
        <w:tc>
          <w:tcPr>
            <w:tcW w:w="1741" w:type="dxa"/>
          </w:tcPr>
          <w:p w14:paraId="5C55EE2E">
            <w:pPr>
              <w:widowControl w:val="0"/>
              <w:bidi w:val="0"/>
              <w:jc w:val="left"/>
              <w:rPr>
                <w:rFonts w:hint="eastAsia" w:ascii="仿宋" w:hAnsi="仿宋" w:eastAsia="仿宋" w:cs="仿宋"/>
                <w:color w:val="auto"/>
                <w:vertAlign w:val="baseline"/>
                <w:lang w:val="en-US" w:eastAsia="zh-CN"/>
              </w:rPr>
            </w:pPr>
          </w:p>
        </w:tc>
        <w:tc>
          <w:tcPr>
            <w:tcW w:w="2178" w:type="dxa"/>
          </w:tcPr>
          <w:p w14:paraId="56F6A78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1FB7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0BFF34CF">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3</w:t>
            </w:r>
          </w:p>
        </w:tc>
        <w:tc>
          <w:tcPr>
            <w:tcW w:w="3241" w:type="dxa"/>
          </w:tcPr>
          <w:p w14:paraId="5A63DADE">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智慧访客系统</w:t>
            </w:r>
          </w:p>
        </w:tc>
        <w:tc>
          <w:tcPr>
            <w:tcW w:w="1741" w:type="dxa"/>
          </w:tcPr>
          <w:p w14:paraId="5F35EC07">
            <w:pPr>
              <w:widowControl w:val="0"/>
              <w:bidi w:val="0"/>
              <w:jc w:val="left"/>
              <w:rPr>
                <w:rFonts w:hint="eastAsia" w:ascii="仿宋" w:hAnsi="仿宋" w:eastAsia="仿宋" w:cs="仿宋"/>
                <w:color w:val="auto"/>
                <w:vertAlign w:val="baseline"/>
                <w:lang w:val="en-US" w:eastAsia="zh-CN"/>
              </w:rPr>
            </w:pPr>
          </w:p>
        </w:tc>
        <w:tc>
          <w:tcPr>
            <w:tcW w:w="2178" w:type="dxa"/>
          </w:tcPr>
          <w:p w14:paraId="3BE2DE92">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4696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65957645">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4</w:t>
            </w:r>
          </w:p>
        </w:tc>
        <w:tc>
          <w:tcPr>
            <w:tcW w:w="3241" w:type="dxa"/>
          </w:tcPr>
          <w:p w14:paraId="52004077">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平安校园监控系统</w:t>
            </w:r>
          </w:p>
        </w:tc>
        <w:tc>
          <w:tcPr>
            <w:tcW w:w="1741" w:type="dxa"/>
          </w:tcPr>
          <w:p w14:paraId="598F8D70">
            <w:pPr>
              <w:widowControl w:val="0"/>
              <w:bidi w:val="0"/>
              <w:jc w:val="left"/>
              <w:rPr>
                <w:rFonts w:hint="eastAsia" w:ascii="仿宋" w:hAnsi="仿宋" w:eastAsia="仿宋" w:cs="仿宋"/>
                <w:color w:val="auto"/>
                <w:vertAlign w:val="baseline"/>
                <w:lang w:val="en-US" w:eastAsia="zh-CN"/>
              </w:rPr>
            </w:pPr>
          </w:p>
        </w:tc>
        <w:tc>
          <w:tcPr>
            <w:tcW w:w="2178" w:type="dxa"/>
          </w:tcPr>
          <w:p w14:paraId="13308BF2">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31E6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14D4543C">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5</w:t>
            </w:r>
          </w:p>
        </w:tc>
        <w:tc>
          <w:tcPr>
            <w:tcW w:w="3241" w:type="dxa"/>
          </w:tcPr>
          <w:p w14:paraId="136CE8DE">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学校人员管理系统</w:t>
            </w:r>
          </w:p>
        </w:tc>
        <w:tc>
          <w:tcPr>
            <w:tcW w:w="1741" w:type="dxa"/>
          </w:tcPr>
          <w:p w14:paraId="006710F1">
            <w:pPr>
              <w:widowControl w:val="0"/>
              <w:bidi w:val="0"/>
              <w:jc w:val="left"/>
              <w:rPr>
                <w:rFonts w:hint="eastAsia" w:ascii="仿宋" w:hAnsi="仿宋" w:eastAsia="仿宋" w:cs="仿宋"/>
                <w:color w:val="auto"/>
                <w:vertAlign w:val="baseline"/>
                <w:lang w:val="en-US" w:eastAsia="zh-CN"/>
              </w:rPr>
            </w:pPr>
          </w:p>
        </w:tc>
        <w:tc>
          <w:tcPr>
            <w:tcW w:w="2178" w:type="dxa"/>
          </w:tcPr>
          <w:p w14:paraId="0CC78EE7">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3483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6DC5EC52">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6</w:t>
            </w:r>
          </w:p>
        </w:tc>
        <w:tc>
          <w:tcPr>
            <w:tcW w:w="3241" w:type="dxa"/>
          </w:tcPr>
          <w:p w14:paraId="7692FC6D">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车辆管理系统</w:t>
            </w:r>
          </w:p>
        </w:tc>
        <w:tc>
          <w:tcPr>
            <w:tcW w:w="1741" w:type="dxa"/>
          </w:tcPr>
          <w:p w14:paraId="54A5C8D3">
            <w:pPr>
              <w:widowControl w:val="0"/>
              <w:bidi w:val="0"/>
              <w:jc w:val="left"/>
              <w:rPr>
                <w:rFonts w:hint="eastAsia" w:ascii="仿宋" w:hAnsi="仿宋" w:eastAsia="仿宋" w:cs="仿宋"/>
                <w:color w:val="auto"/>
                <w:vertAlign w:val="baseline"/>
                <w:lang w:val="en-US" w:eastAsia="zh-CN"/>
              </w:rPr>
            </w:pPr>
          </w:p>
        </w:tc>
        <w:tc>
          <w:tcPr>
            <w:tcW w:w="2178" w:type="dxa"/>
          </w:tcPr>
          <w:p w14:paraId="35396F7A">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794F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41F39893">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7</w:t>
            </w:r>
          </w:p>
        </w:tc>
        <w:tc>
          <w:tcPr>
            <w:tcW w:w="3241" w:type="dxa"/>
          </w:tcPr>
          <w:p w14:paraId="4000E002">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一键报警管理系统</w:t>
            </w:r>
          </w:p>
        </w:tc>
        <w:tc>
          <w:tcPr>
            <w:tcW w:w="1741" w:type="dxa"/>
          </w:tcPr>
          <w:p w14:paraId="2B8ECAB4">
            <w:pPr>
              <w:widowControl w:val="0"/>
              <w:bidi w:val="0"/>
              <w:jc w:val="left"/>
              <w:rPr>
                <w:rFonts w:hint="eastAsia" w:ascii="仿宋" w:hAnsi="仿宋" w:eastAsia="仿宋" w:cs="仿宋"/>
                <w:color w:val="auto"/>
                <w:vertAlign w:val="baseline"/>
                <w:lang w:val="en-US" w:eastAsia="zh-CN"/>
              </w:rPr>
            </w:pPr>
          </w:p>
        </w:tc>
        <w:tc>
          <w:tcPr>
            <w:tcW w:w="2178" w:type="dxa"/>
          </w:tcPr>
          <w:p w14:paraId="1A6B4E56">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年使用服务费</w:t>
            </w:r>
          </w:p>
        </w:tc>
      </w:tr>
      <w:tr w14:paraId="272D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27C6EA32">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8</w:t>
            </w:r>
          </w:p>
        </w:tc>
        <w:tc>
          <w:tcPr>
            <w:tcW w:w="3241" w:type="dxa"/>
          </w:tcPr>
          <w:p w14:paraId="5C9D2E13">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技术人员驻场</w:t>
            </w:r>
          </w:p>
        </w:tc>
        <w:tc>
          <w:tcPr>
            <w:tcW w:w="1741" w:type="dxa"/>
          </w:tcPr>
          <w:p w14:paraId="5853263B">
            <w:pPr>
              <w:widowControl w:val="0"/>
              <w:bidi w:val="0"/>
              <w:jc w:val="left"/>
              <w:rPr>
                <w:rFonts w:hint="eastAsia" w:ascii="仿宋" w:hAnsi="仿宋" w:eastAsia="仿宋" w:cs="仿宋"/>
                <w:color w:val="auto"/>
                <w:vertAlign w:val="baseline"/>
                <w:lang w:val="en-US" w:eastAsia="zh-CN"/>
              </w:rPr>
            </w:pPr>
          </w:p>
        </w:tc>
        <w:tc>
          <w:tcPr>
            <w:tcW w:w="2178" w:type="dxa"/>
          </w:tcPr>
          <w:p w14:paraId="11E32DED">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不少于2名年驻场费</w:t>
            </w:r>
          </w:p>
        </w:tc>
      </w:tr>
      <w:tr w14:paraId="466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7" w:type="dxa"/>
          </w:tcPr>
          <w:p w14:paraId="54C062A0">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9</w:t>
            </w:r>
          </w:p>
        </w:tc>
        <w:tc>
          <w:tcPr>
            <w:tcW w:w="3241" w:type="dxa"/>
          </w:tcPr>
          <w:p w14:paraId="66B00F42">
            <w:pPr>
              <w:widowControl w:val="0"/>
              <w:bidi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维护维保</w:t>
            </w:r>
          </w:p>
        </w:tc>
        <w:tc>
          <w:tcPr>
            <w:tcW w:w="1741" w:type="dxa"/>
          </w:tcPr>
          <w:p w14:paraId="401D0514">
            <w:pPr>
              <w:widowControl w:val="0"/>
              <w:bidi w:val="0"/>
              <w:jc w:val="left"/>
              <w:rPr>
                <w:rFonts w:hint="eastAsia" w:ascii="仿宋" w:hAnsi="仿宋" w:eastAsia="仿宋" w:cs="仿宋"/>
                <w:color w:val="auto"/>
                <w:vertAlign w:val="baseline"/>
                <w:lang w:val="en-US" w:eastAsia="zh-CN"/>
              </w:rPr>
            </w:pPr>
          </w:p>
        </w:tc>
        <w:tc>
          <w:tcPr>
            <w:tcW w:w="2178" w:type="dxa"/>
          </w:tcPr>
          <w:p w14:paraId="154B5ACE">
            <w:pPr>
              <w:widowControl w:val="0"/>
              <w:bidi w:val="0"/>
              <w:jc w:val="left"/>
              <w:rPr>
                <w:rFonts w:hint="eastAsia" w:ascii="仿宋" w:hAnsi="仿宋" w:eastAsia="仿宋" w:cs="仿宋"/>
                <w:color w:val="auto"/>
                <w:vertAlign w:val="baseline"/>
                <w:lang w:val="en-US" w:eastAsia="zh-CN"/>
              </w:rPr>
            </w:pPr>
            <w:r>
              <w:rPr>
                <w:rFonts w:hint="eastAsia" w:ascii="仿宋" w:hAnsi="仿宋" w:eastAsia="仿宋" w:cs="仿宋"/>
                <w:color w:val="auto"/>
                <w:vertAlign w:val="baseline"/>
                <w:lang w:val="en-US" w:eastAsia="zh-CN"/>
              </w:rPr>
              <w:t>年维修维保换新费</w:t>
            </w:r>
          </w:p>
        </w:tc>
      </w:tr>
      <w:tr w14:paraId="213C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918" w:type="dxa"/>
            <w:gridSpan w:val="2"/>
          </w:tcPr>
          <w:p w14:paraId="234FAC0E">
            <w:pPr>
              <w:widowControl w:val="0"/>
              <w:bidi w:val="0"/>
              <w:ind w:firstLine="1440" w:firstLineChars="60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年服务费合计</w:t>
            </w:r>
          </w:p>
        </w:tc>
        <w:tc>
          <w:tcPr>
            <w:tcW w:w="1741" w:type="dxa"/>
          </w:tcPr>
          <w:p w14:paraId="357C90C9">
            <w:pPr>
              <w:widowControl w:val="0"/>
              <w:bidi w:val="0"/>
              <w:jc w:val="left"/>
              <w:rPr>
                <w:rFonts w:hint="eastAsia" w:ascii="仿宋" w:hAnsi="仿宋" w:eastAsia="仿宋" w:cs="仿宋"/>
                <w:color w:val="auto"/>
                <w:vertAlign w:val="baseline"/>
                <w:lang w:val="en-US" w:eastAsia="zh-CN"/>
              </w:rPr>
            </w:pPr>
          </w:p>
        </w:tc>
        <w:tc>
          <w:tcPr>
            <w:tcW w:w="2178" w:type="dxa"/>
          </w:tcPr>
          <w:p w14:paraId="67F67661">
            <w:pPr>
              <w:widowControl w:val="0"/>
              <w:bidi w:val="0"/>
              <w:jc w:val="left"/>
              <w:rPr>
                <w:rFonts w:hint="eastAsia" w:ascii="仿宋" w:hAnsi="仿宋" w:eastAsia="仿宋" w:cs="仿宋"/>
                <w:color w:val="auto"/>
                <w:vertAlign w:val="baseline"/>
                <w:lang w:val="en-US" w:eastAsia="zh-CN"/>
              </w:rPr>
            </w:pPr>
          </w:p>
        </w:tc>
      </w:tr>
      <w:tr w14:paraId="1A14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837" w:type="dxa"/>
            <w:gridSpan w:val="4"/>
          </w:tcPr>
          <w:p w14:paraId="1104632D">
            <w:pPr>
              <w:widowControl w:val="0"/>
              <w:bidi w:val="0"/>
              <w:jc w:val="left"/>
              <w:rPr>
                <w:rFonts w:hint="eastAsia" w:ascii="仿宋" w:hAnsi="仿宋" w:eastAsia="仿宋" w:cs="仿宋"/>
                <w:color w:val="auto"/>
                <w:vertAlign w:val="baseline"/>
                <w:lang w:val="en-US" w:eastAsia="zh-CN"/>
              </w:rPr>
            </w:pPr>
          </w:p>
          <w:p w14:paraId="0D824D86">
            <w:pPr>
              <w:widowControl w:val="0"/>
              <w:bidi w:val="0"/>
              <w:jc w:val="left"/>
              <w:rPr>
                <w:rFonts w:hint="eastAsia" w:ascii="仿宋" w:hAnsi="仿宋" w:eastAsia="仿宋" w:cs="仿宋"/>
                <w:color w:val="auto"/>
                <w:u w:val="single"/>
                <w:vertAlign w:val="baseline"/>
                <w:lang w:val="en-US" w:eastAsia="zh-CN"/>
              </w:rPr>
            </w:pPr>
            <w:r>
              <w:rPr>
                <w:rFonts w:hint="eastAsia" w:ascii="仿宋" w:hAnsi="仿宋" w:eastAsia="仿宋" w:cs="仿宋"/>
                <w:color w:val="auto"/>
                <w:vertAlign w:val="baseline"/>
                <w:lang w:val="en-US" w:eastAsia="zh-CN"/>
              </w:rPr>
              <w:t>三年技术服务费合计：</w:t>
            </w:r>
            <w:r>
              <w:rPr>
                <w:rFonts w:hint="eastAsia" w:ascii="仿宋" w:hAnsi="仿宋" w:eastAsia="仿宋" w:cs="仿宋"/>
                <w:color w:val="auto"/>
                <w:u w:val="single"/>
                <w:vertAlign w:val="baseline"/>
                <w:lang w:val="en-US" w:eastAsia="zh-CN"/>
              </w:rPr>
              <w:t xml:space="preserve">  大写人民币 ：                （小写RMB：          ）     </w:t>
            </w:r>
          </w:p>
        </w:tc>
      </w:tr>
    </w:tbl>
    <w:p w14:paraId="3ED04E17">
      <w:pPr>
        <w:bidi w:val="0"/>
        <w:jc w:val="left"/>
        <w:rPr>
          <w:rFonts w:hint="eastAsia" w:ascii="仿宋" w:hAnsi="仿宋" w:eastAsia="仿宋" w:cs="仿宋"/>
          <w:color w:val="auto"/>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557EF957-81B0-42C9-A647-3CDEA6C9C063}"/>
  </w:font>
  <w:font w:name="Calibri Light">
    <w:panose1 w:val="020F0302020204030204"/>
    <w:charset w:val="00"/>
    <w:family w:val="auto"/>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6BCAE">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7B5C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07B5C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F2756"/>
    <w:multiLevelType w:val="singleLevel"/>
    <w:tmpl w:val="AB4F2756"/>
    <w:lvl w:ilvl="0" w:tentative="0">
      <w:start w:val="1"/>
      <w:numFmt w:val="decimalEnclosedCircleChinese"/>
      <w:suff w:val="nothing"/>
      <w:lvlText w:val="%1　"/>
      <w:lvlJc w:val="left"/>
      <w:pPr>
        <w:ind w:left="0" w:firstLine="400"/>
      </w:pPr>
      <w:rPr>
        <w:rFonts w:hint="eastAsia"/>
      </w:rPr>
    </w:lvl>
  </w:abstractNum>
  <w:abstractNum w:abstractNumId="1">
    <w:nsid w:val="C88F1448"/>
    <w:multiLevelType w:val="singleLevel"/>
    <w:tmpl w:val="C88F1448"/>
    <w:lvl w:ilvl="0" w:tentative="0">
      <w:start w:val="1"/>
      <w:numFmt w:val="decimalEnclosedCircleChinese"/>
      <w:suff w:val="nothing"/>
      <w:lvlText w:val="%1　"/>
      <w:lvlJc w:val="left"/>
      <w:pPr>
        <w:ind w:left="0" w:firstLine="400"/>
      </w:pPr>
      <w:rPr>
        <w:rFonts w:hint="eastAsia"/>
      </w:rPr>
    </w:lvl>
  </w:abstractNum>
  <w:abstractNum w:abstractNumId="2">
    <w:nsid w:val="FD6CD9CE"/>
    <w:multiLevelType w:val="singleLevel"/>
    <w:tmpl w:val="FD6CD9CE"/>
    <w:lvl w:ilvl="0" w:tentative="0">
      <w:start w:val="1"/>
      <w:numFmt w:val="decimalEnclosedCircleChinese"/>
      <w:suff w:val="nothing"/>
      <w:lvlText w:val="%1　"/>
      <w:lvlJc w:val="left"/>
      <w:pPr>
        <w:ind w:left="0" w:firstLine="400"/>
      </w:pPr>
      <w:rPr>
        <w:rFonts w:hint="eastAsia"/>
      </w:rPr>
    </w:lvl>
  </w:abstractNum>
  <w:abstractNum w:abstractNumId="3">
    <w:nsid w:val="1A5A5C8C"/>
    <w:multiLevelType w:val="singleLevel"/>
    <w:tmpl w:val="1A5A5C8C"/>
    <w:lvl w:ilvl="0" w:tentative="0">
      <w:start w:val="1"/>
      <w:numFmt w:val="decimalEnclosedCircleChinese"/>
      <w:suff w:val="nothing"/>
      <w:lvlText w:val="%1　"/>
      <w:lvlJc w:val="left"/>
      <w:pPr>
        <w:ind w:left="0" w:firstLine="400"/>
      </w:pPr>
      <w:rPr>
        <w:rFonts w:hint="eastAsia"/>
      </w:rPr>
    </w:lvl>
  </w:abstractNum>
  <w:abstractNum w:abstractNumId="4">
    <w:nsid w:val="1FE964A2"/>
    <w:multiLevelType w:val="singleLevel"/>
    <w:tmpl w:val="1FE964A2"/>
    <w:lvl w:ilvl="0" w:tentative="0">
      <w:start w:val="1"/>
      <w:numFmt w:val="decimalEnclosedCircleChinese"/>
      <w:suff w:val="nothing"/>
      <w:lvlText w:val="%1　"/>
      <w:lvlJc w:val="left"/>
      <w:pPr>
        <w:ind w:left="0" w:firstLine="400"/>
      </w:pPr>
      <w:rPr>
        <w:rFonts w:hint="eastAsia"/>
      </w:rPr>
    </w:lvl>
  </w:abstractNum>
  <w:abstractNum w:abstractNumId="5">
    <w:nsid w:val="480CF102"/>
    <w:multiLevelType w:val="singleLevel"/>
    <w:tmpl w:val="480CF102"/>
    <w:lvl w:ilvl="0" w:tentative="0">
      <w:start w:val="1"/>
      <w:numFmt w:val="decimalEnclosedCircleChinese"/>
      <w:suff w:val="nothing"/>
      <w:lvlText w:val="%1　"/>
      <w:lvlJc w:val="left"/>
      <w:pPr>
        <w:ind w:left="0" w:firstLine="400"/>
      </w:pPr>
      <w:rPr>
        <w:rFonts w:hint="eastAsia"/>
      </w:rPr>
    </w:lvl>
  </w:abstractNum>
  <w:abstractNum w:abstractNumId="6">
    <w:nsid w:val="6A7B08A0"/>
    <w:multiLevelType w:val="singleLevel"/>
    <w:tmpl w:val="6A7B08A0"/>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2"/>
  </w:num>
  <w:num w:numId="3">
    <w:abstractNumId w:val="3"/>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lMjViOWRkYWRmOWU1YzMxYWRiNDE3ZmRhNzQ0YzcifQ=="/>
  </w:docVars>
  <w:rsids>
    <w:rsidRoot w:val="7C236B35"/>
    <w:rsid w:val="00327CB1"/>
    <w:rsid w:val="003752C8"/>
    <w:rsid w:val="00500138"/>
    <w:rsid w:val="006360BD"/>
    <w:rsid w:val="00824069"/>
    <w:rsid w:val="00F44F67"/>
    <w:rsid w:val="01042CD0"/>
    <w:rsid w:val="010B22B0"/>
    <w:rsid w:val="011F1840"/>
    <w:rsid w:val="017936BE"/>
    <w:rsid w:val="01A85D51"/>
    <w:rsid w:val="02342499"/>
    <w:rsid w:val="025F0B06"/>
    <w:rsid w:val="026D088F"/>
    <w:rsid w:val="028C11CF"/>
    <w:rsid w:val="028E13EB"/>
    <w:rsid w:val="03280EF8"/>
    <w:rsid w:val="032A4C70"/>
    <w:rsid w:val="0374238F"/>
    <w:rsid w:val="03A34A22"/>
    <w:rsid w:val="03A52548"/>
    <w:rsid w:val="03AC7D7B"/>
    <w:rsid w:val="03B66504"/>
    <w:rsid w:val="03C84489"/>
    <w:rsid w:val="03D746CC"/>
    <w:rsid w:val="03E2075A"/>
    <w:rsid w:val="03E3042A"/>
    <w:rsid w:val="040A4AA1"/>
    <w:rsid w:val="045F4DED"/>
    <w:rsid w:val="04702B56"/>
    <w:rsid w:val="047D5273"/>
    <w:rsid w:val="04A24CDA"/>
    <w:rsid w:val="050D2A9B"/>
    <w:rsid w:val="05922FA0"/>
    <w:rsid w:val="05CA098C"/>
    <w:rsid w:val="05FD6BBF"/>
    <w:rsid w:val="06055520"/>
    <w:rsid w:val="06233BF8"/>
    <w:rsid w:val="06471FDD"/>
    <w:rsid w:val="06957F90"/>
    <w:rsid w:val="06F56A16"/>
    <w:rsid w:val="072B545A"/>
    <w:rsid w:val="072E5A65"/>
    <w:rsid w:val="07DB478B"/>
    <w:rsid w:val="07E5385B"/>
    <w:rsid w:val="07E8334B"/>
    <w:rsid w:val="07F84544"/>
    <w:rsid w:val="08234384"/>
    <w:rsid w:val="08D13DE0"/>
    <w:rsid w:val="08E41D65"/>
    <w:rsid w:val="09A436AD"/>
    <w:rsid w:val="09B72078"/>
    <w:rsid w:val="09E047C0"/>
    <w:rsid w:val="0A2C751F"/>
    <w:rsid w:val="0A2F5262"/>
    <w:rsid w:val="0A80786B"/>
    <w:rsid w:val="0AD8682D"/>
    <w:rsid w:val="0B1253A0"/>
    <w:rsid w:val="0B9510F4"/>
    <w:rsid w:val="0C073F4D"/>
    <w:rsid w:val="0C5B233E"/>
    <w:rsid w:val="0C6F3656"/>
    <w:rsid w:val="0CAA0BCF"/>
    <w:rsid w:val="0CCA3020"/>
    <w:rsid w:val="0CDB2626"/>
    <w:rsid w:val="0CE75980"/>
    <w:rsid w:val="0D270472"/>
    <w:rsid w:val="0D3D1E4E"/>
    <w:rsid w:val="0D4E207D"/>
    <w:rsid w:val="0D6D057B"/>
    <w:rsid w:val="0D894C75"/>
    <w:rsid w:val="0DD65168"/>
    <w:rsid w:val="0DE501C6"/>
    <w:rsid w:val="0DFD060A"/>
    <w:rsid w:val="0E0C5F1C"/>
    <w:rsid w:val="0EAC0C2F"/>
    <w:rsid w:val="0EAF071F"/>
    <w:rsid w:val="0EB04691"/>
    <w:rsid w:val="0EB14B2C"/>
    <w:rsid w:val="0F096081"/>
    <w:rsid w:val="0F1F4EFA"/>
    <w:rsid w:val="0F2E09A0"/>
    <w:rsid w:val="0F41445B"/>
    <w:rsid w:val="0F583699"/>
    <w:rsid w:val="0F900551"/>
    <w:rsid w:val="10704177"/>
    <w:rsid w:val="10857989"/>
    <w:rsid w:val="108D683E"/>
    <w:rsid w:val="10A36D51"/>
    <w:rsid w:val="11063FEA"/>
    <w:rsid w:val="118971D0"/>
    <w:rsid w:val="11A8102A"/>
    <w:rsid w:val="11B57B09"/>
    <w:rsid w:val="1308350B"/>
    <w:rsid w:val="133F3533"/>
    <w:rsid w:val="13F84916"/>
    <w:rsid w:val="14011643"/>
    <w:rsid w:val="145573A9"/>
    <w:rsid w:val="147436F3"/>
    <w:rsid w:val="148A1AF0"/>
    <w:rsid w:val="149B2A75"/>
    <w:rsid w:val="14BF70C2"/>
    <w:rsid w:val="14C667C2"/>
    <w:rsid w:val="14CA0061"/>
    <w:rsid w:val="150B2427"/>
    <w:rsid w:val="151439D2"/>
    <w:rsid w:val="15810270"/>
    <w:rsid w:val="15B12FCF"/>
    <w:rsid w:val="15E06243"/>
    <w:rsid w:val="16353C00"/>
    <w:rsid w:val="16AB2114"/>
    <w:rsid w:val="1739327C"/>
    <w:rsid w:val="17454D35"/>
    <w:rsid w:val="17481711"/>
    <w:rsid w:val="179015E7"/>
    <w:rsid w:val="17BF3DB0"/>
    <w:rsid w:val="17CA481C"/>
    <w:rsid w:val="17D244D2"/>
    <w:rsid w:val="1824217E"/>
    <w:rsid w:val="186F5DE2"/>
    <w:rsid w:val="188D7D23"/>
    <w:rsid w:val="189015C1"/>
    <w:rsid w:val="19010D17"/>
    <w:rsid w:val="1901426D"/>
    <w:rsid w:val="19130CF4"/>
    <w:rsid w:val="19355CC5"/>
    <w:rsid w:val="19904552"/>
    <w:rsid w:val="19EE57F1"/>
    <w:rsid w:val="1A085187"/>
    <w:rsid w:val="1A121F48"/>
    <w:rsid w:val="1A2D234C"/>
    <w:rsid w:val="1A766595"/>
    <w:rsid w:val="1A840CB2"/>
    <w:rsid w:val="1B1D7805"/>
    <w:rsid w:val="1BAA4748"/>
    <w:rsid w:val="1BEE3434"/>
    <w:rsid w:val="1C197B20"/>
    <w:rsid w:val="1C2C28CC"/>
    <w:rsid w:val="1C393D1E"/>
    <w:rsid w:val="1C7F5E4C"/>
    <w:rsid w:val="1C9553F8"/>
    <w:rsid w:val="1D864D41"/>
    <w:rsid w:val="1DB7139E"/>
    <w:rsid w:val="1DE961E3"/>
    <w:rsid w:val="1E7C131D"/>
    <w:rsid w:val="1E8A0861"/>
    <w:rsid w:val="1E974491"/>
    <w:rsid w:val="1F226CEB"/>
    <w:rsid w:val="1F3A5DE3"/>
    <w:rsid w:val="1F471FB9"/>
    <w:rsid w:val="1F586076"/>
    <w:rsid w:val="1F8359DC"/>
    <w:rsid w:val="1F8A4FBC"/>
    <w:rsid w:val="1FD71884"/>
    <w:rsid w:val="1FF50B01"/>
    <w:rsid w:val="1FF97A4C"/>
    <w:rsid w:val="2020147D"/>
    <w:rsid w:val="204F3B10"/>
    <w:rsid w:val="206269A9"/>
    <w:rsid w:val="207957CF"/>
    <w:rsid w:val="207D68CF"/>
    <w:rsid w:val="20874856"/>
    <w:rsid w:val="20917027"/>
    <w:rsid w:val="20D14047"/>
    <w:rsid w:val="20E95D13"/>
    <w:rsid w:val="2116462E"/>
    <w:rsid w:val="213B648A"/>
    <w:rsid w:val="21AF47B7"/>
    <w:rsid w:val="21CA0A7D"/>
    <w:rsid w:val="222D7E81"/>
    <w:rsid w:val="22350AE4"/>
    <w:rsid w:val="22631AF5"/>
    <w:rsid w:val="228A52D3"/>
    <w:rsid w:val="228C741E"/>
    <w:rsid w:val="22BC4355"/>
    <w:rsid w:val="234611FA"/>
    <w:rsid w:val="23A203FB"/>
    <w:rsid w:val="23CC7A82"/>
    <w:rsid w:val="24422F1B"/>
    <w:rsid w:val="24A93B72"/>
    <w:rsid w:val="24C70119"/>
    <w:rsid w:val="24E54A43"/>
    <w:rsid w:val="251D242F"/>
    <w:rsid w:val="2551032A"/>
    <w:rsid w:val="255860FF"/>
    <w:rsid w:val="2559356A"/>
    <w:rsid w:val="25697422"/>
    <w:rsid w:val="257C7FC9"/>
    <w:rsid w:val="258C5667"/>
    <w:rsid w:val="25CF3565"/>
    <w:rsid w:val="25DC7BF4"/>
    <w:rsid w:val="26924756"/>
    <w:rsid w:val="26D52729"/>
    <w:rsid w:val="270E1410"/>
    <w:rsid w:val="2714160F"/>
    <w:rsid w:val="27361522"/>
    <w:rsid w:val="27691B9F"/>
    <w:rsid w:val="27724643"/>
    <w:rsid w:val="277C54FE"/>
    <w:rsid w:val="278C73F8"/>
    <w:rsid w:val="278E3170"/>
    <w:rsid w:val="27BA5D13"/>
    <w:rsid w:val="27C748D4"/>
    <w:rsid w:val="28023C51"/>
    <w:rsid w:val="284D302B"/>
    <w:rsid w:val="2851385E"/>
    <w:rsid w:val="28A51C69"/>
    <w:rsid w:val="28A6098D"/>
    <w:rsid w:val="28E53263"/>
    <w:rsid w:val="29505052"/>
    <w:rsid w:val="295D729E"/>
    <w:rsid w:val="298F1827"/>
    <w:rsid w:val="2AC84BEB"/>
    <w:rsid w:val="2ACB7241"/>
    <w:rsid w:val="2AEA4332"/>
    <w:rsid w:val="2B4029D3"/>
    <w:rsid w:val="2B5D4B5B"/>
    <w:rsid w:val="2BCB6ACF"/>
    <w:rsid w:val="2BE772F2"/>
    <w:rsid w:val="2C286276"/>
    <w:rsid w:val="2C2960C4"/>
    <w:rsid w:val="2C621576"/>
    <w:rsid w:val="2C723060"/>
    <w:rsid w:val="2C861F32"/>
    <w:rsid w:val="2CF27CFD"/>
    <w:rsid w:val="2D0068BE"/>
    <w:rsid w:val="2D067C4C"/>
    <w:rsid w:val="2D99461C"/>
    <w:rsid w:val="2E051061"/>
    <w:rsid w:val="2E982B26"/>
    <w:rsid w:val="2EA61B7C"/>
    <w:rsid w:val="2EE67D35"/>
    <w:rsid w:val="2F3067A2"/>
    <w:rsid w:val="2F3A3BDD"/>
    <w:rsid w:val="2F882B9B"/>
    <w:rsid w:val="2FD63906"/>
    <w:rsid w:val="2FEA6851"/>
    <w:rsid w:val="2FF14E52"/>
    <w:rsid w:val="30000983"/>
    <w:rsid w:val="3038636F"/>
    <w:rsid w:val="305943EB"/>
    <w:rsid w:val="30D836AE"/>
    <w:rsid w:val="30F027A5"/>
    <w:rsid w:val="314A45AB"/>
    <w:rsid w:val="31D13ECD"/>
    <w:rsid w:val="31DA4C7D"/>
    <w:rsid w:val="31E340B8"/>
    <w:rsid w:val="31FA5FCC"/>
    <w:rsid w:val="322767CF"/>
    <w:rsid w:val="324A4137"/>
    <w:rsid w:val="3268280F"/>
    <w:rsid w:val="33087167"/>
    <w:rsid w:val="332B3CDC"/>
    <w:rsid w:val="334E7C57"/>
    <w:rsid w:val="334F40FB"/>
    <w:rsid w:val="33EA3E24"/>
    <w:rsid w:val="33FC76B3"/>
    <w:rsid w:val="34272982"/>
    <w:rsid w:val="34887617"/>
    <w:rsid w:val="348C6C89"/>
    <w:rsid w:val="34EE1F0B"/>
    <w:rsid w:val="35267D16"/>
    <w:rsid w:val="359202CF"/>
    <w:rsid w:val="35BF4E3C"/>
    <w:rsid w:val="367479D5"/>
    <w:rsid w:val="36A71B58"/>
    <w:rsid w:val="37732382"/>
    <w:rsid w:val="379F4F25"/>
    <w:rsid w:val="384C69CE"/>
    <w:rsid w:val="385D117D"/>
    <w:rsid w:val="385F5762"/>
    <w:rsid w:val="387B6D18"/>
    <w:rsid w:val="38877E93"/>
    <w:rsid w:val="38DE45A4"/>
    <w:rsid w:val="38EA5738"/>
    <w:rsid w:val="3924233B"/>
    <w:rsid w:val="39961CCE"/>
    <w:rsid w:val="39AE1FE6"/>
    <w:rsid w:val="39BC3B6C"/>
    <w:rsid w:val="3A184B1B"/>
    <w:rsid w:val="3A453993"/>
    <w:rsid w:val="3A9E02A9"/>
    <w:rsid w:val="3AAE6A08"/>
    <w:rsid w:val="3ABD5CA2"/>
    <w:rsid w:val="3ADB1C86"/>
    <w:rsid w:val="3AE56942"/>
    <w:rsid w:val="3B7364AD"/>
    <w:rsid w:val="3B8763FC"/>
    <w:rsid w:val="3B9308FD"/>
    <w:rsid w:val="3B984165"/>
    <w:rsid w:val="3BB014AF"/>
    <w:rsid w:val="3BD7696D"/>
    <w:rsid w:val="3BED44B1"/>
    <w:rsid w:val="3BF34A1D"/>
    <w:rsid w:val="3BFC46F4"/>
    <w:rsid w:val="3C335C3C"/>
    <w:rsid w:val="3C355E58"/>
    <w:rsid w:val="3C805325"/>
    <w:rsid w:val="3CB11940"/>
    <w:rsid w:val="3CD411CD"/>
    <w:rsid w:val="3D4E5423"/>
    <w:rsid w:val="3D5A3DC8"/>
    <w:rsid w:val="3D842AB7"/>
    <w:rsid w:val="3DF8713D"/>
    <w:rsid w:val="3E79027E"/>
    <w:rsid w:val="3E860BED"/>
    <w:rsid w:val="3EDC080D"/>
    <w:rsid w:val="3EF12066"/>
    <w:rsid w:val="3F147FA7"/>
    <w:rsid w:val="3F9335C1"/>
    <w:rsid w:val="3F942E96"/>
    <w:rsid w:val="3F977363"/>
    <w:rsid w:val="3FEC0F24"/>
    <w:rsid w:val="400224F5"/>
    <w:rsid w:val="40335F37"/>
    <w:rsid w:val="404E6916"/>
    <w:rsid w:val="404F2C98"/>
    <w:rsid w:val="40640ABA"/>
    <w:rsid w:val="406C47B6"/>
    <w:rsid w:val="4070745F"/>
    <w:rsid w:val="40D043A1"/>
    <w:rsid w:val="40E4576F"/>
    <w:rsid w:val="41A25D3E"/>
    <w:rsid w:val="41AF3FB7"/>
    <w:rsid w:val="41B33AA7"/>
    <w:rsid w:val="41EE4ADF"/>
    <w:rsid w:val="4218745E"/>
    <w:rsid w:val="424B3CDF"/>
    <w:rsid w:val="42935686"/>
    <w:rsid w:val="43650DD1"/>
    <w:rsid w:val="43697BDF"/>
    <w:rsid w:val="43D9356D"/>
    <w:rsid w:val="43F959BD"/>
    <w:rsid w:val="443A04B0"/>
    <w:rsid w:val="44A45929"/>
    <w:rsid w:val="44D35F39"/>
    <w:rsid w:val="45105EDB"/>
    <w:rsid w:val="452A411E"/>
    <w:rsid w:val="45550EE7"/>
    <w:rsid w:val="45BB73CE"/>
    <w:rsid w:val="462211FB"/>
    <w:rsid w:val="463B4F31"/>
    <w:rsid w:val="46470C62"/>
    <w:rsid w:val="46965D88"/>
    <w:rsid w:val="46AA7826"/>
    <w:rsid w:val="471054F8"/>
    <w:rsid w:val="473867FC"/>
    <w:rsid w:val="47705F96"/>
    <w:rsid w:val="47C63074"/>
    <w:rsid w:val="4847319B"/>
    <w:rsid w:val="487678EC"/>
    <w:rsid w:val="487A6C15"/>
    <w:rsid w:val="489932CB"/>
    <w:rsid w:val="48C06AA9"/>
    <w:rsid w:val="48D662CD"/>
    <w:rsid w:val="49042AD4"/>
    <w:rsid w:val="4979152D"/>
    <w:rsid w:val="499A379E"/>
    <w:rsid w:val="49C5286E"/>
    <w:rsid w:val="49CA4084"/>
    <w:rsid w:val="49FE46F2"/>
    <w:rsid w:val="4A08695A"/>
    <w:rsid w:val="4AD056CA"/>
    <w:rsid w:val="4B105C8A"/>
    <w:rsid w:val="4B1747FF"/>
    <w:rsid w:val="4B247E30"/>
    <w:rsid w:val="4B494B08"/>
    <w:rsid w:val="4B5C51AF"/>
    <w:rsid w:val="4C1B0BC7"/>
    <w:rsid w:val="4C5D11DF"/>
    <w:rsid w:val="4C5E0AB3"/>
    <w:rsid w:val="4C6C7AAD"/>
    <w:rsid w:val="4CAA3CF8"/>
    <w:rsid w:val="4CD9638C"/>
    <w:rsid w:val="4CE54D31"/>
    <w:rsid w:val="4D260FE9"/>
    <w:rsid w:val="4D39745F"/>
    <w:rsid w:val="4D3D2DBF"/>
    <w:rsid w:val="4D886C47"/>
    <w:rsid w:val="4D896004"/>
    <w:rsid w:val="4D924EB8"/>
    <w:rsid w:val="4DAE7E65"/>
    <w:rsid w:val="4E2B2C17"/>
    <w:rsid w:val="4E2F6BAB"/>
    <w:rsid w:val="4E473EF5"/>
    <w:rsid w:val="4E884812"/>
    <w:rsid w:val="4F31425D"/>
    <w:rsid w:val="4F343D4D"/>
    <w:rsid w:val="4F4421E2"/>
    <w:rsid w:val="4F7B6AEC"/>
    <w:rsid w:val="4FE030B4"/>
    <w:rsid w:val="4FF21C3E"/>
    <w:rsid w:val="50011E81"/>
    <w:rsid w:val="503B1837"/>
    <w:rsid w:val="506643DA"/>
    <w:rsid w:val="50684182"/>
    <w:rsid w:val="50C35389"/>
    <w:rsid w:val="51422751"/>
    <w:rsid w:val="51905BB3"/>
    <w:rsid w:val="51F223CA"/>
    <w:rsid w:val="523A25BD"/>
    <w:rsid w:val="525B0D4F"/>
    <w:rsid w:val="527336E4"/>
    <w:rsid w:val="5291473E"/>
    <w:rsid w:val="53226CDE"/>
    <w:rsid w:val="53291ACA"/>
    <w:rsid w:val="532F15E4"/>
    <w:rsid w:val="53755060"/>
    <w:rsid w:val="53B042EA"/>
    <w:rsid w:val="53B75D74"/>
    <w:rsid w:val="53E518D2"/>
    <w:rsid w:val="53F24654"/>
    <w:rsid w:val="5402266C"/>
    <w:rsid w:val="54041F40"/>
    <w:rsid w:val="542919A7"/>
    <w:rsid w:val="5439699D"/>
    <w:rsid w:val="54F46459"/>
    <w:rsid w:val="556D3DC9"/>
    <w:rsid w:val="559351F5"/>
    <w:rsid w:val="559F3F51"/>
    <w:rsid w:val="55BB17CA"/>
    <w:rsid w:val="561C6991"/>
    <w:rsid w:val="56B62190"/>
    <w:rsid w:val="56F049FE"/>
    <w:rsid w:val="57201787"/>
    <w:rsid w:val="574F7976"/>
    <w:rsid w:val="576D604E"/>
    <w:rsid w:val="576E7725"/>
    <w:rsid w:val="578515EA"/>
    <w:rsid w:val="57E77B5C"/>
    <w:rsid w:val="589D2551"/>
    <w:rsid w:val="58A40196"/>
    <w:rsid w:val="58F52598"/>
    <w:rsid w:val="59012EF2"/>
    <w:rsid w:val="59450902"/>
    <w:rsid w:val="59745DBA"/>
    <w:rsid w:val="599F14F0"/>
    <w:rsid w:val="59B241EC"/>
    <w:rsid w:val="5A1A4E69"/>
    <w:rsid w:val="5A1D3D5C"/>
    <w:rsid w:val="5A5D23AA"/>
    <w:rsid w:val="5A697A69"/>
    <w:rsid w:val="5A825625"/>
    <w:rsid w:val="5A976AB6"/>
    <w:rsid w:val="5AEF3299"/>
    <w:rsid w:val="5B033882"/>
    <w:rsid w:val="5B1C4013"/>
    <w:rsid w:val="5B1E5F8A"/>
    <w:rsid w:val="5B871DD5"/>
    <w:rsid w:val="5B9C08BF"/>
    <w:rsid w:val="5BA02E96"/>
    <w:rsid w:val="5C726CB1"/>
    <w:rsid w:val="5CAC0388"/>
    <w:rsid w:val="5CCE60D3"/>
    <w:rsid w:val="5CD32DF8"/>
    <w:rsid w:val="5D2418A5"/>
    <w:rsid w:val="5D284EF1"/>
    <w:rsid w:val="5D4B5084"/>
    <w:rsid w:val="5DCD3CEB"/>
    <w:rsid w:val="5DCF7A63"/>
    <w:rsid w:val="5DE352BC"/>
    <w:rsid w:val="5DEC4171"/>
    <w:rsid w:val="5E1256DF"/>
    <w:rsid w:val="5E602469"/>
    <w:rsid w:val="5E6A32E8"/>
    <w:rsid w:val="5E9E2432"/>
    <w:rsid w:val="5EFF7612"/>
    <w:rsid w:val="5F051A77"/>
    <w:rsid w:val="5F724B4A"/>
    <w:rsid w:val="5F7C7776"/>
    <w:rsid w:val="5FC92290"/>
    <w:rsid w:val="60234E15"/>
    <w:rsid w:val="60511079"/>
    <w:rsid w:val="60632F1C"/>
    <w:rsid w:val="60854409"/>
    <w:rsid w:val="60AD570E"/>
    <w:rsid w:val="60E530F9"/>
    <w:rsid w:val="60F95908"/>
    <w:rsid w:val="61247BC4"/>
    <w:rsid w:val="612B0B27"/>
    <w:rsid w:val="612C62D8"/>
    <w:rsid w:val="618741B1"/>
    <w:rsid w:val="61880128"/>
    <w:rsid w:val="61D93D97"/>
    <w:rsid w:val="61DC62D9"/>
    <w:rsid w:val="62051CA5"/>
    <w:rsid w:val="622F6D22"/>
    <w:rsid w:val="62B762FB"/>
    <w:rsid w:val="63473160"/>
    <w:rsid w:val="636447A9"/>
    <w:rsid w:val="636467F8"/>
    <w:rsid w:val="63747282"/>
    <w:rsid w:val="63D47B81"/>
    <w:rsid w:val="63EA73A4"/>
    <w:rsid w:val="642108EC"/>
    <w:rsid w:val="64B5059A"/>
    <w:rsid w:val="64C51278"/>
    <w:rsid w:val="64DD7897"/>
    <w:rsid w:val="64E02555"/>
    <w:rsid w:val="658729D1"/>
    <w:rsid w:val="65A25A5D"/>
    <w:rsid w:val="65FF4C5D"/>
    <w:rsid w:val="6603474E"/>
    <w:rsid w:val="664D3C1B"/>
    <w:rsid w:val="665D0B44"/>
    <w:rsid w:val="66E52666"/>
    <w:rsid w:val="66FE3167"/>
    <w:rsid w:val="67045135"/>
    <w:rsid w:val="67504ED1"/>
    <w:rsid w:val="675E59B4"/>
    <w:rsid w:val="67E1461B"/>
    <w:rsid w:val="680E73DA"/>
    <w:rsid w:val="68433D8F"/>
    <w:rsid w:val="68727968"/>
    <w:rsid w:val="68B95597"/>
    <w:rsid w:val="68CC0BB8"/>
    <w:rsid w:val="6909329B"/>
    <w:rsid w:val="69112CDD"/>
    <w:rsid w:val="69623539"/>
    <w:rsid w:val="69634AB3"/>
    <w:rsid w:val="69A55B1C"/>
    <w:rsid w:val="6A022F6E"/>
    <w:rsid w:val="6A0C1109"/>
    <w:rsid w:val="6A3413BA"/>
    <w:rsid w:val="6A883473"/>
    <w:rsid w:val="6AA07D07"/>
    <w:rsid w:val="6AE21962"/>
    <w:rsid w:val="6B0F76F1"/>
    <w:rsid w:val="6B32606A"/>
    <w:rsid w:val="6B8B315F"/>
    <w:rsid w:val="6BF10177"/>
    <w:rsid w:val="6C06078B"/>
    <w:rsid w:val="6C2171BB"/>
    <w:rsid w:val="6C691739"/>
    <w:rsid w:val="6C755C79"/>
    <w:rsid w:val="6CB95B66"/>
    <w:rsid w:val="6CC462B9"/>
    <w:rsid w:val="6CDF67D4"/>
    <w:rsid w:val="6CE16E6B"/>
    <w:rsid w:val="6D8223FC"/>
    <w:rsid w:val="6D8D7829"/>
    <w:rsid w:val="6D93632C"/>
    <w:rsid w:val="6DB644B9"/>
    <w:rsid w:val="6E511DCE"/>
    <w:rsid w:val="6EB81C2A"/>
    <w:rsid w:val="6FE86762"/>
    <w:rsid w:val="704F250E"/>
    <w:rsid w:val="7055204A"/>
    <w:rsid w:val="705B6F34"/>
    <w:rsid w:val="7064403B"/>
    <w:rsid w:val="70BA519D"/>
    <w:rsid w:val="70FF1FB5"/>
    <w:rsid w:val="712B349A"/>
    <w:rsid w:val="7149701B"/>
    <w:rsid w:val="71995F66"/>
    <w:rsid w:val="71C773DD"/>
    <w:rsid w:val="71CB1E97"/>
    <w:rsid w:val="72182756"/>
    <w:rsid w:val="7224255D"/>
    <w:rsid w:val="72824C4C"/>
    <w:rsid w:val="728C5ACB"/>
    <w:rsid w:val="72C708B1"/>
    <w:rsid w:val="72CD6775"/>
    <w:rsid w:val="72F53603"/>
    <w:rsid w:val="731A1328"/>
    <w:rsid w:val="734E4B2E"/>
    <w:rsid w:val="735A34D3"/>
    <w:rsid w:val="73820B6A"/>
    <w:rsid w:val="73852C46"/>
    <w:rsid w:val="738D1AFA"/>
    <w:rsid w:val="739A6797"/>
    <w:rsid w:val="739D4C7A"/>
    <w:rsid w:val="73CB5ADB"/>
    <w:rsid w:val="73D2575F"/>
    <w:rsid w:val="73EB5D8B"/>
    <w:rsid w:val="740659B9"/>
    <w:rsid w:val="74365CEE"/>
    <w:rsid w:val="74493C73"/>
    <w:rsid w:val="750A13FE"/>
    <w:rsid w:val="752B5846"/>
    <w:rsid w:val="75311864"/>
    <w:rsid w:val="7533222E"/>
    <w:rsid w:val="756D1BE3"/>
    <w:rsid w:val="75703482"/>
    <w:rsid w:val="759B4CA8"/>
    <w:rsid w:val="76967C6D"/>
    <w:rsid w:val="769C5691"/>
    <w:rsid w:val="76CA658E"/>
    <w:rsid w:val="76D2653E"/>
    <w:rsid w:val="76E83614"/>
    <w:rsid w:val="76F53C3E"/>
    <w:rsid w:val="773A4579"/>
    <w:rsid w:val="773E036E"/>
    <w:rsid w:val="7771703D"/>
    <w:rsid w:val="77C71A27"/>
    <w:rsid w:val="780E2ADE"/>
    <w:rsid w:val="782F13D2"/>
    <w:rsid w:val="786A240A"/>
    <w:rsid w:val="78B611AB"/>
    <w:rsid w:val="79073671"/>
    <w:rsid w:val="790E7239"/>
    <w:rsid w:val="794A5D98"/>
    <w:rsid w:val="79694470"/>
    <w:rsid w:val="79705208"/>
    <w:rsid w:val="79A11E5C"/>
    <w:rsid w:val="79D02741"/>
    <w:rsid w:val="79FF3026"/>
    <w:rsid w:val="7A2D06ED"/>
    <w:rsid w:val="7A3251AA"/>
    <w:rsid w:val="7A3507F6"/>
    <w:rsid w:val="7A5213A8"/>
    <w:rsid w:val="7A8B6668"/>
    <w:rsid w:val="7AC2422A"/>
    <w:rsid w:val="7ACF0C4A"/>
    <w:rsid w:val="7AE71AF0"/>
    <w:rsid w:val="7B234AF2"/>
    <w:rsid w:val="7B6E0463"/>
    <w:rsid w:val="7B902188"/>
    <w:rsid w:val="7BF73FB5"/>
    <w:rsid w:val="7BFC5A6F"/>
    <w:rsid w:val="7C0F33CB"/>
    <w:rsid w:val="7C1C3A1B"/>
    <w:rsid w:val="7C236B35"/>
    <w:rsid w:val="7C743857"/>
    <w:rsid w:val="7C9464B9"/>
    <w:rsid w:val="7CA02770"/>
    <w:rsid w:val="7CFE5817"/>
    <w:rsid w:val="7D2A018E"/>
    <w:rsid w:val="7D4E40A8"/>
    <w:rsid w:val="7D4F7E21"/>
    <w:rsid w:val="7D821FA4"/>
    <w:rsid w:val="7D913F95"/>
    <w:rsid w:val="7D9B0C52"/>
    <w:rsid w:val="7DDB20F8"/>
    <w:rsid w:val="7DF74740"/>
    <w:rsid w:val="7E127E42"/>
    <w:rsid w:val="7EC02D84"/>
    <w:rsid w:val="7EDF2281"/>
    <w:rsid w:val="7F0D1D41"/>
    <w:rsid w:val="7F1726FE"/>
    <w:rsid w:val="7F765B38"/>
    <w:rsid w:val="7FAC155A"/>
    <w:rsid w:val="7FBD5515"/>
    <w:rsid w:val="7FBE4DEA"/>
    <w:rsid w:val="7FC16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autoRedefine/>
    <w:unhideWhenUsed/>
    <w:qFormat/>
    <w:uiPriority w:val="9"/>
    <w:pPr>
      <w:keepNext/>
      <w:keepLines/>
      <w:spacing w:before="260" w:after="260" w:line="416" w:lineRule="auto"/>
      <w:jc w:val="center"/>
      <w:outlineLvl w:val="1"/>
    </w:pPr>
    <w:rPr>
      <w:rFonts w:eastAsia="仿宋" w:asciiTheme="majorEastAsia" w:hAnsiTheme="majorEastAsia" w:cstheme="majorBidi"/>
      <w:b/>
      <w:bCs/>
      <w:sz w:val="32"/>
      <w:szCs w:val="32"/>
    </w:rPr>
  </w:style>
  <w:style w:type="paragraph" w:styleId="3">
    <w:name w:val="heading 3"/>
    <w:basedOn w:val="1"/>
    <w:next w:val="4"/>
    <w:autoRedefine/>
    <w:unhideWhenUsed/>
    <w:qFormat/>
    <w:uiPriority w:val="9"/>
    <w:pPr>
      <w:keepNext/>
      <w:keepLines/>
      <w:spacing w:before="260" w:after="260" w:line="416" w:lineRule="auto"/>
      <w:outlineLvl w:val="2"/>
    </w:pPr>
    <w:rPr>
      <w:rFonts w:eastAsia="仿宋" w:asciiTheme="minorEastAsia" w:hAnsiTheme="minorEastAsia"/>
      <w:b/>
      <w:bCs/>
      <w:sz w:val="30"/>
      <w:szCs w:val="32"/>
    </w:rPr>
  </w:style>
  <w:style w:type="paragraph" w:styleId="4">
    <w:name w:val="heading 4"/>
    <w:basedOn w:val="1"/>
    <w:next w:val="5"/>
    <w:unhideWhenUsed/>
    <w:qFormat/>
    <w:uiPriority w:val="9"/>
    <w:pPr>
      <w:keepNext/>
      <w:keepLines/>
      <w:spacing w:line="376" w:lineRule="auto"/>
      <w:outlineLvl w:val="3"/>
    </w:pPr>
    <w:rPr>
      <w:rFonts w:ascii="仿宋" w:eastAsia="仿宋" w:hAnsiTheme="majorHAnsi" w:cstheme="majorBidi"/>
      <w:b/>
      <w:bCs/>
      <w:sz w:val="24"/>
      <w:szCs w:val="28"/>
    </w:rPr>
  </w:style>
  <w:style w:type="paragraph" w:styleId="5">
    <w:name w:val="heading 5"/>
    <w:basedOn w:val="1"/>
    <w:next w:val="6"/>
    <w:unhideWhenUsed/>
    <w:qFormat/>
    <w:uiPriority w:val="9"/>
    <w:pPr>
      <w:keepNext/>
      <w:keepLines/>
      <w:spacing w:line="360" w:lineRule="auto"/>
      <w:outlineLvl w:val="4"/>
    </w:pPr>
    <w:rPr>
      <w:rFonts w:ascii="Arial" w:hAnsi="Arial" w:eastAsia="黑体"/>
      <w:b/>
      <w:bCs/>
      <w:sz w:val="24"/>
      <w:szCs w:val="28"/>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6">
    <w:name w:val="Body Text First Indent"/>
    <w:basedOn w:val="1"/>
    <w:autoRedefine/>
    <w:unhideWhenUsed/>
    <w:qFormat/>
    <w:uiPriority w:val="99"/>
    <w:pPr>
      <w:spacing w:line="360" w:lineRule="auto"/>
      <w:ind w:firstLine="420" w:firstLineChars="100"/>
    </w:pPr>
    <w:rPr>
      <w:rFonts w:ascii="Times New Roman" w:eastAsia="宋体"/>
      <w:sz w:val="24"/>
      <w:szCs w:val="21"/>
    </w:rPr>
  </w:style>
  <w:style w:type="paragraph" w:styleId="7">
    <w:name w:val="annotation text"/>
    <w:basedOn w:val="1"/>
    <w:autoRedefine/>
    <w:qFormat/>
    <w:uiPriority w:val="0"/>
    <w:pPr>
      <w:jc w:val="left"/>
    </w:p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3345</Words>
  <Characters>3409</Characters>
  <Lines>0</Lines>
  <Paragraphs>0</Paragraphs>
  <TotalTime>180</TotalTime>
  <ScaleCrop>false</ScaleCrop>
  <LinksUpToDate>false</LinksUpToDate>
  <CharactersWithSpaces>3412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2025-03-28T03:39:00Z</dcterms:created>
  <dc:creator>达贵银</dc:creator>
  <cp:lastModifiedBy>壮壮爸</cp:lastModifiedBy>
  <cp:lastPrinted>2025-04-14T10:34:00Z</cp:lastPrinted>
  <dcterms:modified xsi:type="dcterms:W3CDTF">2026-10-15T02:07:54Z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5780CBBD0EE4436B90E74B4AEF5902FC_13</vt:lpwstr>
  </property>
  <property fmtid="{D5CDD505-2E9C-101B-9397-08002B2CF9AE}" pid="4" name="KSOTemplateDocerSaveRecord">
    <vt:lpwstr>eyJoZGlkIjoiZWIzODlhMTNlZWE0ZTRjMTNiMWQ1NDNhZjc2YWRjN2YiLCJ1c2VySWQiOiIzMzIxMjgyMjgifQ==</vt:lpwstr>
  </property>
</Properties>
</file>